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CF186" w14:textId="77777777" w:rsidR="00575995" w:rsidRPr="00C91D33" w:rsidRDefault="00976D6B" w:rsidP="00C91D33">
      <w:pPr>
        <w:pStyle w:val="berschrift1"/>
        <w:spacing w:line="276" w:lineRule="auto"/>
        <w:rPr>
          <w:i/>
        </w:rPr>
      </w:pPr>
      <w:r>
        <w:rPr>
          <w:i/>
        </w:rPr>
        <w:t xml:space="preserve">Justitia </w:t>
      </w:r>
      <w:r w:rsidR="00575995" w:rsidRPr="00C91D33">
        <w:rPr>
          <w:i/>
        </w:rPr>
        <w:t>Musterrichter</w:t>
      </w:r>
      <w:r>
        <w:rPr>
          <w:i/>
        </w:rPr>
        <w:t>in</w:t>
      </w:r>
      <w:r w:rsidR="00575995" w:rsidRPr="00C91D33">
        <w:rPr>
          <w:i/>
        </w:rPr>
        <w:tab/>
      </w:r>
      <w:r w:rsidR="00575995" w:rsidRPr="00C91D33">
        <w:rPr>
          <w:i/>
        </w:rPr>
        <w:tab/>
      </w:r>
      <w:r w:rsidR="00575995" w:rsidRPr="00C91D33">
        <w:rPr>
          <w:i/>
        </w:rPr>
        <w:tab/>
      </w:r>
      <w:r w:rsidR="00575995" w:rsidRPr="00C91D33">
        <w:rPr>
          <w:i/>
        </w:rPr>
        <w:tab/>
      </w:r>
      <w:r w:rsidR="00575995" w:rsidRPr="00C91D33">
        <w:rPr>
          <w:i/>
        </w:rPr>
        <w:tab/>
      </w:r>
      <w:r w:rsidR="00575995" w:rsidRPr="00C91D33">
        <w:rPr>
          <w:i/>
        </w:rPr>
        <w:tab/>
        <w:t xml:space="preserve">Zur </w:t>
      </w:r>
      <w:r w:rsidR="00527EB7">
        <w:rPr>
          <w:i/>
        </w:rPr>
        <w:t xml:space="preserve">letzten </w:t>
      </w:r>
      <w:r w:rsidR="00575995" w:rsidRPr="00C91D33">
        <w:rPr>
          <w:i/>
        </w:rPr>
        <w:t>Instanz 1</w:t>
      </w:r>
    </w:p>
    <w:p w14:paraId="481A8BDA" w14:textId="77777777" w:rsidR="00575995" w:rsidRPr="00C91D33" w:rsidRDefault="00575995" w:rsidP="00C91D33">
      <w:pPr>
        <w:spacing w:line="276" w:lineRule="auto"/>
        <w:rPr>
          <w:rFonts w:ascii="Arial" w:hAnsi="Arial" w:cs="Arial"/>
          <w:b/>
          <w:bCs/>
          <w:i/>
          <w:sz w:val="24"/>
          <w:szCs w:val="24"/>
        </w:rPr>
      </w:pPr>
      <w:r w:rsidRPr="00C91D33">
        <w:rPr>
          <w:rFonts w:ascii="Arial" w:hAnsi="Arial" w:cs="Arial"/>
          <w:b/>
          <w:bCs/>
          <w:i/>
          <w:sz w:val="24"/>
          <w:szCs w:val="24"/>
        </w:rPr>
        <w:tab/>
      </w:r>
      <w:r w:rsidRPr="00C91D33">
        <w:rPr>
          <w:rFonts w:ascii="Arial" w:hAnsi="Arial" w:cs="Arial"/>
          <w:b/>
          <w:bCs/>
          <w:i/>
          <w:sz w:val="24"/>
          <w:szCs w:val="24"/>
        </w:rPr>
        <w:tab/>
      </w:r>
      <w:r w:rsidRPr="00C91D33">
        <w:rPr>
          <w:rFonts w:ascii="Arial" w:hAnsi="Arial" w:cs="Arial"/>
          <w:b/>
          <w:bCs/>
          <w:i/>
          <w:sz w:val="24"/>
          <w:szCs w:val="24"/>
        </w:rPr>
        <w:tab/>
      </w:r>
      <w:r w:rsidRPr="00C91D33">
        <w:rPr>
          <w:rFonts w:ascii="Arial" w:hAnsi="Arial" w:cs="Arial"/>
          <w:b/>
          <w:bCs/>
          <w:i/>
          <w:sz w:val="24"/>
          <w:szCs w:val="24"/>
        </w:rPr>
        <w:tab/>
      </w:r>
      <w:r w:rsidRPr="00C91D33">
        <w:rPr>
          <w:rFonts w:ascii="Arial" w:hAnsi="Arial" w:cs="Arial"/>
          <w:b/>
          <w:bCs/>
          <w:i/>
          <w:sz w:val="24"/>
          <w:szCs w:val="24"/>
        </w:rPr>
        <w:tab/>
      </w:r>
      <w:r w:rsidRPr="00C91D33">
        <w:rPr>
          <w:rFonts w:ascii="Arial" w:hAnsi="Arial" w:cs="Arial"/>
          <w:b/>
          <w:bCs/>
          <w:i/>
          <w:sz w:val="24"/>
          <w:szCs w:val="24"/>
        </w:rPr>
        <w:tab/>
      </w:r>
      <w:r w:rsidRPr="00C91D33">
        <w:rPr>
          <w:rFonts w:ascii="Arial" w:hAnsi="Arial" w:cs="Arial"/>
          <w:b/>
          <w:bCs/>
          <w:i/>
          <w:sz w:val="24"/>
          <w:szCs w:val="24"/>
        </w:rPr>
        <w:tab/>
      </w:r>
      <w:r w:rsidRPr="00C91D33">
        <w:rPr>
          <w:rFonts w:ascii="Arial" w:hAnsi="Arial" w:cs="Arial"/>
          <w:b/>
          <w:bCs/>
          <w:i/>
          <w:sz w:val="24"/>
          <w:szCs w:val="24"/>
        </w:rPr>
        <w:tab/>
      </w:r>
      <w:r w:rsidRPr="00C91D33">
        <w:rPr>
          <w:rFonts w:ascii="Arial" w:hAnsi="Arial" w:cs="Arial"/>
          <w:b/>
          <w:bCs/>
          <w:i/>
          <w:sz w:val="24"/>
          <w:szCs w:val="24"/>
        </w:rPr>
        <w:tab/>
      </w:r>
      <w:r w:rsidR="00527EB7">
        <w:rPr>
          <w:rFonts w:ascii="Arial" w:hAnsi="Arial" w:cs="Arial"/>
          <w:b/>
          <w:bCs/>
          <w:i/>
          <w:sz w:val="24"/>
          <w:szCs w:val="24"/>
        </w:rPr>
        <w:t>10000</w:t>
      </w:r>
      <w:r w:rsidRPr="00C91D33">
        <w:rPr>
          <w:rFonts w:ascii="Arial" w:hAnsi="Arial" w:cs="Arial"/>
          <w:b/>
          <w:bCs/>
          <w:i/>
          <w:sz w:val="24"/>
          <w:szCs w:val="24"/>
        </w:rPr>
        <w:t xml:space="preserve"> Justiz</w:t>
      </w:r>
      <w:r w:rsidR="00527EB7">
        <w:rPr>
          <w:rFonts w:ascii="Arial" w:hAnsi="Arial" w:cs="Arial"/>
          <w:b/>
          <w:bCs/>
          <w:i/>
          <w:sz w:val="24"/>
          <w:szCs w:val="24"/>
        </w:rPr>
        <w:t>dorf</w:t>
      </w:r>
    </w:p>
    <w:p w14:paraId="3D7412CC" w14:textId="77777777" w:rsidR="00575995" w:rsidRPr="00C91D33" w:rsidRDefault="00575995" w:rsidP="00C91D33">
      <w:pPr>
        <w:spacing w:line="276" w:lineRule="auto"/>
        <w:rPr>
          <w:rFonts w:ascii="Arial" w:hAnsi="Arial" w:cs="Arial"/>
          <w:b/>
          <w:bCs/>
          <w:i/>
          <w:sz w:val="24"/>
          <w:szCs w:val="24"/>
        </w:rPr>
      </w:pPr>
      <w:r w:rsidRPr="00C91D33">
        <w:rPr>
          <w:rFonts w:ascii="Arial" w:hAnsi="Arial" w:cs="Arial"/>
          <w:b/>
          <w:bCs/>
          <w:i/>
          <w:sz w:val="24"/>
          <w:szCs w:val="24"/>
        </w:rPr>
        <w:tab/>
      </w:r>
      <w:r w:rsidRPr="00C91D33">
        <w:rPr>
          <w:rFonts w:ascii="Arial" w:hAnsi="Arial" w:cs="Arial"/>
          <w:b/>
          <w:bCs/>
          <w:i/>
          <w:sz w:val="24"/>
          <w:szCs w:val="24"/>
        </w:rPr>
        <w:tab/>
      </w:r>
      <w:r w:rsidRPr="00C91D33">
        <w:rPr>
          <w:rFonts w:ascii="Arial" w:hAnsi="Arial" w:cs="Arial"/>
          <w:b/>
          <w:bCs/>
          <w:i/>
          <w:sz w:val="24"/>
          <w:szCs w:val="24"/>
        </w:rPr>
        <w:tab/>
      </w:r>
      <w:r w:rsidRPr="00C91D33">
        <w:rPr>
          <w:rFonts w:ascii="Arial" w:hAnsi="Arial" w:cs="Arial"/>
          <w:b/>
          <w:bCs/>
          <w:i/>
          <w:sz w:val="24"/>
          <w:szCs w:val="24"/>
        </w:rPr>
        <w:tab/>
      </w:r>
      <w:r w:rsidRPr="00C91D33">
        <w:rPr>
          <w:rFonts w:ascii="Arial" w:hAnsi="Arial" w:cs="Arial"/>
          <w:b/>
          <w:bCs/>
          <w:i/>
          <w:sz w:val="24"/>
          <w:szCs w:val="24"/>
        </w:rPr>
        <w:tab/>
      </w:r>
      <w:r w:rsidRPr="00C91D33">
        <w:rPr>
          <w:rFonts w:ascii="Arial" w:hAnsi="Arial" w:cs="Arial"/>
          <w:b/>
          <w:bCs/>
          <w:i/>
          <w:sz w:val="24"/>
          <w:szCs w:val="24"/>
        </w:rPr>
        <w:tab/>
      </w:r>
      <w:r w:rsidRPr="00C91D33">
        <w:rPr>
          <w:rFonts w:ascii="Arial" w:hAnsi="Arial" w:cs="Arial"/>
          <w:b/>
          <w:bCs/>
          <w:i/>
          <w:sz w:val="24"/>
          <w:szCs w:val="24"/>
        </w:rPr>
        <w:tab/>
      </w:r>
      <w:r w:rsidRPr="00C91D33">
        <w:rPr>
          <w:rFonts w:ascii="Arial" w:hAnsi="Arial" w:cs="Arial"/>
          <w:b/>
          <w:bCs/>
          <w:i/>
          <w:sz w:val="24"/>
          <w:szCs w:val="24"/>
        </w:rPr>
        <w:tab/>
      </w:r>
      <w:r w:rsidRPr="00C91D33">
        <w:rPr>
          <w:rFonts w:ascii="Arial" w:hAnsi="Arial" w:cs="Arial"/>
          <w:b/>
          <w:bCs/>
          <w:i/>
          <w:sz w:val="24"/>
          <w:szCs w:val="24"/>
        </w:rPr>
        <w:tab/>
      </w:r>
    </w:p>
    <w:p w14:paraId="2901E577" w14:textId="77777777" w:rsidR="00575995" w:rsidRPr="00C91D33" w:rsidRDefault="00575995" w:rsidP="00C91D33">
      <w:pPr>
        <w:spacing w:line="276" w:lineRule="auto"/>
        <w:rPr>
          <w:rFonts w:ascii="Arial" w:hAnsi="Arial" w:cs="Arial"/>
          <w:b/>
          <w:bCs/>
          <w:i/>
          <w:sz w:val="24"/>
          <w:szCs w:val="24"/>
        </w:rPr>
      </w:pPr>
    </w:p>
    <w:p w14:paraId="75BD0FB8" w14:textId="77777777" w:rsidR="00575995" w:rsidRPr="00C91D33" w:rsidRDefault="00575995" w:rsidP="00C91D33">
      <w:pPr>
        <w:spacing w:line="276" w:lineRule="auto"/>
        <w:jc w:val="both"/>
        <w:rPr>
          <w:rFonts w:ascii="Arial" w:hAnsi="Arial" w:cs="Arial"/>
          <w:sz w:val="22"/>
          <w:szCs w:val="22"/>
        </w:rPr>
      </w:pPr>
    </w:p>
    <w:p w14:paraId="7110F4BC" w14:textId="77777777" w:rsidR="00575995" w:rsidRPr="00C91D33" w:rsidRDefault="00575995" w:rsidP="00C91D33">
      <w:pPr>
        <w:spacing w:line="276" w:lineRule="auto"/>
        <w:jc w:val="both"/>
        <w:rPr>
          <w:rFonts w:ascii="Arial" w:hAnsi="Arial" w:cs="Arial"/>
          <w:sz w:val="24"/>
          <w:szCs w:val="24"/>
        </w:rPr>
      </w:pPr>
      <w:r w:rsidRPr="00C91D33">
        <w:rPr>
          <w:rFonts w:ascii="Arial" w:hAnsi="Arial" w:cs="Arial"/>
          <w:sz w:val="24"/>
          <w:szCs w:val="24"/>
        </w:rPr>
        <w:t>An das</w:t>
      </w:r>
    </w:p>
    <w:p w14:paraId="3289C9E8" w14:textId="77777777" w:rsidR="00575995" w:rsidRPr="00C91D33" w:rsidRDefault="00575995" w:rsidP="00C91D33">
      <w:pPr>
        <w:spacing w:line="276" w:lineRule="auto"/>
        <w:jc w:val="both"/>
        <w:rPr>
          <w:rFonts w:ascii="Arial" w:hAnsi="Arial" w:cs="Arial"/>
          <w:sz w:val="24"/>
          <w:szCs w:val="24"/>
        </w:rPr>
      </w:pPr>
      <w:r w:rsidRPr="00C91D33">
        <w:rPr>
          <w:rFonts w:ascii="Arial" w:hAnsi="Arial" w:cs="Arial"/>
          <w:sz w:val="24"/>
          <w:szCs w:val="24"/>
        </w:rPr>
        <w:t xml:space="preserve">Landesamt für Besoldung und Versorgung </w:t>
      </w:r>
    </w:p>
    <w:p w14:paraId="6B139BA0" w14:textId="77777777" w:rsidR="00575995" w:rsidRPr="00C91D33" w:rsidRDefault="00575995" w:rsidP="00C91D33">
      <w:pPr>
        <w:spacing w:line="276" w:lineRule="auto"/>
        <w:jc w:val="both"/>
        <w:rPr>
          <w:rFonts w:ascii="Arial" w:hAnsi="Arial" w:cs="Arial"/>
          <w:sz w:val="24"/>
          <w:szCs w:val="24"/>
        </w:rPr>
      </w:pPr>
      <w:r w:rsidRPr="00C91D33">
        <w:rPr>
          <w:rFonts w:ascii="Arial" w:hAnsi="Arial" w:cs="Arial"/>
          <w:sz w:val="24"/>
          <w:szCs w:val="24"/>
        </w:rPr>
        <w:t>Nordrhein-Westfalen</w:t>
      </w:r>
    </w:p>
    <w:p w14:paraId="6A463ADD" w14:textId="77777777" w:rsidR="00575995" w:rsidRPr="00C91D33" w:rsidRDefault="00575995" w:rsidP="00C91D33">
      <w:pPr>
        <w:spacing w:line="276" w:lineRule="auto"/>
        <w:jc w:val="both"/>
        <w:rPr>
          <w:rFonts w:ascii="Arial" w:hAnsi="Arial" w:cs="Arial"/>
          <w:b/>
          <w:sz w:val="24"/>
          <w:szCs w:val="24"/>
        </w:rPr>
      </w:pPr>
      <w:r w:rsidRPr="00C91D33">
        <w:rPr>
          <w:rFonts w:ascii="Arial" w:hAnsi="Arial" w:cs="Arial"/>
          <w:sz w:val="24"/>
          <w:szCs w:val="24"/>
        </w:rPr>
        <w:t>40192 Düsseldorf</w:t>
      </w:r>
    </w:p>
    <w:p w14:paraId="234D264D" w14:textId="77777777" w:rsidR="00575995" w:rsidRPr="00C91D33" w:rsidRDefault="00575995" w:rsidP="00C91D33">
      <w:pPr>
        <w:spacing w:line="276" w:lineRule="auto"/>
        <w:rPr>
          <w:rFonts w:ascii="Arial" w:hAnsi="Arial" w:cs="Arial"/>
          <w:sz w:val="24"/>
          <w:szCs w:val="24"/>
        </w:rPr>
      </w:pPr>
      <w:r w:rsidRPr="00C91D33">
        <w:rPr>
          <w:rFonts w:ascii="Arial" w:hAnsi="Arial" w:cs="Arial"/>
          <w:b/>
          <w:sz w:val="24"/>
          <w:szCs w:val="24"/>
        </w:rPr>
        <w:t>Einschreiben/Rückschein - Zustellungsurkunde</w:t>
      </w:r>
    </w:p>
    <w:p w14:paraId="61C30EAB" w14:textId="77777777" w:rsidR="00575995" w:rsidRPr="00C91D33" w:rsidRDefault="00575995" w:rsidP="00C91D33">
      <w:pPr>
        <w:spacing w:line="276" w:lineRule="auto"/>
        <w:rPr>
          <w:rFonts w:ascii="Arial" w:hAnsi="Arial" w:cs="Arial"/>
          <w:sz w:val="24"/>
          <w:szCs w:val="24"/>
        </w:rPr>
      </w:pPr>
    </w:p>
    <w:p w14:paraId="1316A6E4" w14:textId="77777777" w:rsidR="00575995" w:rsidRPr="00C91D33" w:rsidRDefault="00575995" w:rsidP="00C91D33">
      <w:pPr>
        <w:spacing w:line="276" w:lineRule="auto"/>
        <w:rPr>
          <w:rFonts w:ascii="Arial" w:hAnsi="Arial" w:cs="Arial"/>
          <w:sz w:val="24"/>
          <w:szCs w:val="24"/>
        </w:rPr>
      </w:pPr>
    </w:p>
    <w:p w14:paraId="670D3A77" w14:textId="77777777" w:rsidR="00575995" w:rsidRPr="00C91D33" w:rsidRDefault="00575995" w:rsidP="00C91D33">
      <w:pPr>
        <w:spacing w:line="276" w:lineRule="auto"/>
        <w:rPr>
          <w:rFonts w:ascii="Arial" w:hAnsi="Arial" w:cs="Arial"/>
          <w:sz w:val="24"/>
          <w:szCs w:val="24"/>
        </w:rPr>
      </w:pPr>
      <w:r w:rsidRPr="00C91D33">
        <w:rPr>
          <w:rFonts w:ascii="Arial" w:hAnsi="Arial" w:cs="Arial"/>
          <w:sz w:val="24"/>
          <w:szCs w:val="24"/>
        </w:rPr>
        <w:tab/>
      </w:r>
      <w:r w:rsidRPr="00C91D33">
        <w:rPr>
          <w:rFonts w:ascii="Arial" w:hAnsi="Arial" w:cs="Arial"/>
          <w:sz w:val="24"/>
          <w:szCs w:val="24"/>
        </w:rPr>
        <w:tab/>
      </w:r>
      <w:r w:rsidRPr="00C91D33">
        <w:rPr>
          <w:rFonts w:ascii="Arial" w:hAnsi="Arial" w:cs="Arial"/>
          <w:sz w:val="24"/>
          <w:szCs w:val="24"/>
        </w:rPr>
        <w:tab/>
      </w:r>
      <w:r w:rsidRPr="00C91D33">
        <w:rPr>
          <w:rFonts w:ascii="Arial" w:hAnsi="Arial" w:cs="Arial"/>
          <w:sz w:val="24"/>
          <w:szCs w:val="24"/>
        </w:rPr>
        <w:tab/>
      </w:r>
      <w:r w:rsidRPr="00C91D33">
        <w:rPr>
          <w:rFonts w:ascii="Arial" w:hAnsi="Arial" w:cs="Arial"/>
          <w:sz w:val="24"/>
          <w:szCs w:val="24"/>
        </w:rPr>
        <w:tab/>
      </w:r>
      <w:r w:rsidRPr="00C91D33">
        <w:rPr>
          <w:rFonts w:ascii="Arial" w:hAnsi="Arial" w:cs="Arial"/>
          <w:sz w:val="24"/>
          <w:szCs w:val="24"/>
        </w:rPr>
        <w:tab/>
      </w:r>
      <w:r w:rsidRPr="00C91D33">
        <w:rPr>
          <w:rFonts w:ascii="Arial" w:hAnsi="Arial" w:cs="Arial"/>
          <w:sz w:val="24"/>
          <w:szCs w:val="24"/>
        </w:rPr>
        <w:tab/>
      </w:r>
      <w:r w:rsidRPr="00C91D33">
        <w:rPr>
          <w:rFonts w:ascii="Arial" w:hAnsi="Arial" w:cs="Arial"/>
          <w:sz w:val="24"/>
          <w:szCs w:val="24"/>
        </w:rPr>
        <w:tab/>
      </w:r>
      <w:r w:rsidRPr="00C91D33">
        <w:rPr>
          <w:rFonts w:ascii="Arial" w:hAnsi="Arial" w:cs="Arial"/>
          <w:sz w:val="24"/>
          <w:szCs w:val="24"/>
        </w:rPr>
        <w:tab/>
        <w:t>Justiz</w:t>
      </w:r>
      <w:r w:rsidR="00527EB7">
        <w:rPr>
          <w:rFonts w:ascii="Arial" w:hAnsi="Arial" w:cs="Arial"/>
          <w:sz w:val="24"/>
          <w:szCs w:val="24"/>
        </w:rPr>
        <w:t>dorf,</w:t>
      </w:r>
      <w:r w:rsidRPr="00C91D33">
        <w:rPr>
          <w:rFonts w:ascii="Arial" w:hAnsi="Arial" w:cs="Arial"/>
          <w:sz w:val="24"/>
          <w:szCs w:val="24"/>
        </w:rPr>
        <w:t xml:space="preserve"> </w:t>
      </w:r>
    </w:p>
    <w:p w14:paraId="0188C592" w14:textId="77777777" w:rsidR="00575995" w:rsidRPr="00C91D33" w:rsidRDefault="00575995" w:rsidP="00C91D33">
      <w:pPr>
        <w:spacing w:line="276" w:lineRule="auto"/>
        <w:rPr>
          <w:rFonts w:ascii="Arial" w:hAnsi="Arial" w:cs="Arial"/>
          <w:sz w:val="24"/>
          <w:szCs w:val="24"/>
        </w:rPr>
      </w:pPr>
    </w:p>
    <w:p w14:paraId="77101973" w14:textId="77777777" w:rsidR="00575995" w:rsidRPr="00C91D33" w:rsidRDefault="00575995" w:rsidP="00C91D33">
      <w:pPr>
        <w:spacing w:line="276" w:lineRule="auto"/>
        <w:rPr>
          <w:rFonts w:ascii="Arial" w:hAnsi="Arial" w:cs="Arial"/>
          <w:b/>
          <w:bCs/>
          <w:sz w:val="24"/>
          <w:szCs w:val="24"/>
        </w:rPr>
      </w:pPr>
      <w:r w:rsidRPr="00C91D33">
        <w:rPr>
          <w:rFonts w:ascii="Arial" w:hAnsi="Arial" w:cs="Arial"/>
          <w:b/>
          <w:sz w:val="24"/>
          <w:szCs w:val="24"/>
        </w:rPr>
        <w:t>Personal-Nr.: 123456789</w:t>
      </w:r>
    </w:p>
    <w:p w14:paraId="3FAD3F73" w14:textId="77777777" w:rsidR="00575995" w:rsidRPr="00C91D33" w:rsidRDefault="00575995" w:rsidP="00C91D33">
      <w:pPr>
        <w:spacing w:line="276" w:lineRule="auto"/>
        <w:rPr>
          <w:rFonts w:ascii="Arial" w:hAnsi="Arial" w:cs="Arial"/>
          <w:sz w:val="24"/>
          <w:szCs w:val="24"/>
        </w:rPr>
      </w:pPr>
      <w:r w:rsidRPr="00C91D33">
        <w:rPr>
          <w:rFonts w:ascii="Arial" w:hAnsi="Arial" w:cs="Arial"/>
          <w:b/>
          <w:bCs/>
          <w:sz w:val="24"/>
          <w:szCs w:val="24"/>
        </w:rPr>
        <w:t xml:space="preserve">Widerspruch </w:t>
      </w:r>
      <w:r w:rsidR="004B0A3F">
        <w:rPr>
          <w:rFonts w:ascii="Arial" w:hAnsi="Arial" w:cs="Arial"/>
          <w:b/>
          <w:bCs/>
          <w:sz w:val="24"/>
          <w:szCs w:val="24"/>
        </w:rPr>
        <w:t>gegen die Versorg</w:t>
      </w:r>
      <w:r w:rsidR="00976D6B">
        <w:rPr>
          <w:rFonts w:ascii="Arial" w:hAnsi="Arial" w:cs="Arial"/>
          <w:b/>
          <w:bCs/>
          <w:sz w:val="24"/>
          <w:szCs w:val="24"/>
        </w:rPr>
        <w:t xml:space="preserve">ung im Jahr </w:t>
      </w:r>
      <w:r w:rsidR="00C8358D">
        <w:rPr>
          <w:rFonts w:ascii="Arial" w:hAnsi="Arial" w:cs="Arial"/>
          <w:b/>
          <w:bCs/>
          <w:sz w:val="24"/>
          <w:szCs w:val="24"/>
        </w:rPr>
        <w:t>2025</w:t>
      </w:r>
    </w:p>
    <w:p w14:paraId="7467E8BB" w14:textId="77777777" w:rsidR="00575995" w:rsidRDefault="00575995" w:rsidP="00C91D33">
      <w:pPr>
        <w:spacing w:line="276" w:lineRule="auto"/>
        <w:jc w:val="both"/>
        <w:rPr>
          <w:rFonts w:ascii="Arial" w:hAnsi="Arial" w:cs="Arial"/>
          <w:sz w:val="24"/>
          <w:szCs w:val="24"/>
        </w:rPr>
      </w:pPr>
    </w:p>
    <w:p w14:paraId="5158327D" w14:textId="77777777" w:rsidR="00876CB1" w:rsidRPr="00C91D33" w:rsidRDefault="00876CB1" w:rsidP="00C91D33">
      <w:pPr>
        <w:spacing w:line="276" w:lineRule="auto"/>
        <w:jc w:val="both"/>
        <w:rPr>
          <w:rFonts w:ascii="Arial" w:hAnsi="Arial" w:cs="Arial"/>
          <w:sz w:val="24"/>
          <w:szCs w:val="24"/>
        </w:rPr>
      </w:pPr>
    </w:p>
    <w:p w14:paraId="3F95B642" w14:textId="77777777" w:rsidR="00575995" w:rsidRPr="00C91D33" w:rsidRDefault="00575995" w:rsidP="00C91D33">
      <w:pPr>
        <w:spacing w:line="276" w:lineRule="auto"/>
        <w:jc w:val="both"/>
        <w:rPr>
          <w:rFonts w:ascii="Arial" w:hAnsi="Arial" w:cs="Arial"/>
          <w:sz w:val="24"/>
          <w:szCs w:val="24"/>
        </w:rPr>
      </w:pPr>
      <w:r w:rsidRPr="00C91D33">
        <w:rPr>
          <w:rFonts w:ascii="Arial" w:hAnsi="Arial" w:cs="Arial"/>
          <w:sz w:val="24"/>
          <w:szCs w:val="24"/>
        </w:rPr>
        <w:t>Sehr geehrte Damen und Herren,</w:t>
      </w:r>
    </w:p>
    <w:p w14:paraId="6D7DDB70" w14:textId="77777777" w:rsidR="00575995" w:rsidRPr="00C91D33" w:rsidRDefault="00575995" w:rsidP="00C91D33">
      <w:pPr>
        <w:spacing w:line="276" w:lineRule="auto"/>
        <w:jc w:val="both"/>
        <w:rPr>
          <w:rFonts w:ascii="Arial" w:hAnsi="Arial" w:cs="Arial"/>
          <w:sz w:val="24"/>
          <w:szCs w:val="24"/>
        </w:rPr>
      </w:pPr>
    </w:p>
    <w:p w14:paraId="1058533F" w14:textId="77777777" w:rsidR="00575995" w:rsidRPr="00C91D33" w:rsidRDefault="00575995" w:rsidP="00C91D33">
      <w:pPr>
        <w:spacing w:line="276" w:lineRule="auto"/>
        <w:jc w:val="both"/>
        <w:rPr>
          <w:rFonts w:ascii="Arial" w:hAnsi="Arial" w:cs="Arial"/>
          <w:sz w:val="24"/>
          <w:szCs w:val="24"/>
        </w:rPr>
      </w:pPr>
      <w:r w:rsidRPr="00C91D33">
        <w:rPr>
          <w:rFonts w:ascii="Arial" w:hAnsi="Arial" w:cs="Arial"/>
          <w:sz w:val="24"/>
          <w:szCs w:val="24"/>
        </w:rPr>
        <w:t>gegen die Höhe meiner</w:t>
      </w:r>
      <w:r w:rsidR="004B0A3F">
        <w:rPr>
          <w:rFonts w:ascii="Arial" w:hAnsi="Arial" w:cs="Arial"/>
          <w:sz w:val="24"/>
          <w:szCs w:val="24"/>
        </w:rPr>
        <w:t xml:space="preserve"> Versorgungs</w:t>
      </w:r>
      <w:r w:rsidRPr="00A1105B">
        <w:rPr>
          <w:rFonts w:ascii="Arial" w:hAnsi="Arial" w:cs="Arial"/>
          <w:sz w:val="24"/>
          <w:szCs w:val="24"/>
        </w:rPr>
        <w:t xml:space="preserve">bezüge </w:t>
      </w:r>
      <w:r w:rsidRPr="00C91D33">
        <w:rPr>
          <w:rFonts w:ascii="Arial" w:hAnsi="Arial" w:cs="Arial"/>
          <w:sz w:val="24"/>
          <w:szCs w:val="24"/>
        </w:rPr>
        <w:t xml:space="preserve">für das Jahr </w:t>
      </w:r>
      <w:r w:rsidR="00C8358D">
        <w:rPr>
          <w:rFonts w:ascii="Arial" w:hAnsi="Arial" w:cs="Arial"/>
          <w:sz w:val="24"/>
          <w:szCs w:val="24"/>
        </w:rPr>
        <w:t>202</w:t>
      </w:r>
      <w:r w:rsidR="00064149">
        <w:rPr>
          <w:rFonts w:ascii="Arial" w:hAnsi="Arial" w:cs="Arial"/>
          <w:sz w:val="24"/>
          <w:szCs w:val="24"/>
        </w:rPr>
        <w:t>5</w:t>
      </w:r>
      <w:r w:rsidR="00615B76">
        <w:rPr>
          <w:rFonts w:ascii="Arial" w:hAnsi="Arial" w:cs="Arial"/>
          <w:sz w:val="24"/>
          <w:szCs w:val="24"/>
        </w:rPr>
        <w:t xml:space="preserve"> lege ich</w:t>
      </w:r>
    </w:p>
    <w:p w14:paraId="277E5F98" w14:textId="77777777" w:rsidR="00575995" w:rsidRPr="00C91D33" w:rsidRDefault="00575995" w:rsidP="00C91D33">
      <w:pPr>
        <w:tabs>
          <w:tab w:val="left" w:pos="2650"/>
        </w:tabs>
        <w:spacing w:line="276" w:lineRule="auto"/>
        <w:jc w:val="both"/>
        <w:rPr>
          <w:rFonts w:ascii="Arial" w:hAnsi="Arial" w:cs="Arial"/>
          <w:b/>
          <w:bCs/>
          <w:spacing w:val="60"/>
          <w:sz w:val="24"/>
          <w:szCs w:val="24"/>
        </w:rPr>
      </w:pPr>
      <w:r w:rsidRPr="00C91D33">
        <w:rPr>
          <w:rFonts w:ascii="Arial" w:hAnsi="Arial" w:cs="Arial"/>
          <w:sz w:val="24"/>
          <w:szCs w:val="24"/>
        </w:rPr>
        <w:tab/>
      </w:r>
    </w:p>
    <w:p w14:paraId="36261D8A" w14:textId="77777777" w:rsidR="00575995" w:rsidRPr="00C91D33" w:rsidRDefault="00575995" w:rsidP="00C91D33">
      <w:pPr>
        <w:keepNext/>
        <w:spacing w:line="276" w:lineRule="auto"/>
        <w:jc w:val="center"/>
        <w:rPr>
          <w:rFonts w:ascii="Arial" w:hAnsi="Arial" w:cs="Arial"/>
          <w:sz w:val="24"/>
          <w:szCs w:val="24"/>
        </w:rPr>
      </w:pPr>
      <w:r w:rsidRPr="00C91D33">
        <w:rPr>
          <w:rFonts w:ascii="Arial" w:hAnsi="Arial" w:cs="Arial"/>
          <w:b/>
          <w:bCs/>
          <w:spacing w:val="60"/>
          <w:sz w:val="24"/>
          <w:szCs w:val="24"/>
        </w:rPr>
        <w:t>Widerspruch</w:t>
      </w:r>
    </w:p>
    <w:p w14:paraId="6F48105F" w14:textId="77777777" w:rsidR="00575995" w:rsidRPr="00C91D33" w:rsidRDefault="00575995" w:rsidP="00C91D33">
      <w:pPr>
        <w:spacing w:line="276" w:lineRule="auto"/>
        <w:jc w:val="both"/>
        <w:rPr>
          <w:rFonts w:ascii="Arial" w:hAnsi="Arial" w:cs="Arial"/>
          <w:sz w:val="24"/>
          <w:szCs w:val="24"/>
        </w:rPr>
      </w:pPr>
    </w:p>
    <w:p w14:paraId="3AA8F32A" w14:textId="77777777" w:rsidR="00575995" w:rsidRPr="00C91D33" w:rsidRDefault="00575995" w:rsidP="00C91D33">
      <w:pPr>
        <w:spacing w:line="276" w:lineRule="auto"/>
        <w:jc w:val="both"/>
        <w:rPr>
          <w:rFonts w:ascii="Arial" w:hAnsi="Arial" w:cs="Arial"/>
          <w:sz w:val="24"/>
          <w:szCs w:val="24"/>
        </w:rPr>
      </w:pPr>
      <w:r w:rsidRPr="00C91D33">
        <w:rPr>
          <w:rFonts w:ascii="Arial" w:hAnsi="Arial" w:cs="Arial"/>
          <w:sz w:val="24"/>
          <w:szCs w:val="24"/>
        </w:rPr>
        <w:t xml:space="preserve">ein und beantrage, </w:t>
      </w:r>
    </w:p>
    <w:p w14:paraId="7E856666" w14:textId="77777777" w:rsidR="00575995" w:rsidRPr="00C91D33" w:rsidRDefault="00575995" w:rsidP="00C91D33">
      <w:pPr>
        <w:spacing w:line="276" w:lineRule="auto"/>
        <w:jc w:val="both"/>
        <w:rPr>
          <w:rFonts w:ascii="Arial" w:hAnsi="Arial" w:cs="Arial"/>
          <w:sz w:val="24"/>
          <w:szCs w:val="24"/>
        </w:rPr>
      </w:pPr>
    </w:p>
    <w:p w14:paraId="5EB65695" w14:textId="77777777" w:rsidR="00575995" w:rsidRPr="00876CB1" w:rsidRDefault="00575995" w:rsidP="0069476F">
      <w:pPr>
        <w:spacing w:line="276" w:lineRule="auto"/>
        <w:ind w:firstLine="708"/>
        <w:jc w:val="both"/>
        <w:rPr>
          <w:rFonts w:ascii="Arial" w:hAnsi="Arial" w:cs="Arial"/>
          <w:b/>
          <w:sz w:val="24"/>
          <w:szCs w:val="24"/>
        </w:rPr>
      </w:pPr>
      <w:r w:rsidRPr="00876CB1">
        <w:rPr>
          <w:rFonts w:ascii="Arial" w:hAnsi="Arial" w:cs="Arial"/>
          <w:b/>
          <w:sz w:val="24"/>
          <w:szCs w:val="24"/>
        </w:rPr>
        <w:t xml:space="preserve">mich rückwirkend </w:t>
      </w:r>
      <w:r w:rsidR="00615B76">
        <w:rPr>
          <w:rFonts w:ascii="Arial" w:hAnsi="Arial" w:cs="Arial"/>
          <w:b/>
          <w:sz w:val="24"/>
          <w:szCs w:val="24"/>
        </w:rPr>
        <w:t>ab de</w:t>
      </w:r>
      <w:r w:rsidRPr="00876CB1">
        <w:rPr>
          <w:rFonts w:ascii="Arial" w:hAnsi="Arial" w:cs="Arial"/>
          <w:b/>
          <w:sz w:val="24"/>
          <w:szCs w:val="24"/>
        </w:rPr>
        <w:t xml:space="preserve">m 1. Januar </w:t>
      </w:r>
      <w:r w:rsidR="00064149" w:rsidRPr="00876CB1">
        <w:rPr>
          <w:rFonts w:ascii="Arial" w:hAnsi="Arial" w:cs="Arial"/>
          <w:b/>
          <w:sz w:val="24"/>
          <w:szCs w:val="24"/>
        </w:rPr>
        <w:t>202</w:t>
      </w:r>
      <w:r w:rsidR="00064149">
        <w:rPr>
          <w:rFonts w:ascii="Arial" w:hAnsi="Arial" w:cs="Arial"/>
          <w:b/>
          <w:sz w:val="24"/>
          <w:szCs w:val="24"/>
        </w:rPr>
        <w:t>5</w:t>
      </w:r>
      <w:r w:rsidR="00064149" w:rsidRPr="00876CB1">
        <w:rPr>
          <w:rFonts w:ascii="Arial" w:hAnsi="Arial" w:cs="Arial"/>
          <w:b/>
          <w:sz w:val="24"/>
          <w:szCs w:val="24"/>
        </w:rPr>
        <w:t xml:space="preserve"> </w:t>
      </w:r>
      <w:r w:rsidRPr="00876CB1">
        <w:rPr>
          <w:rFonts w:ascii="Arial" w:hAnsi="Arial" w:cs="Arial"/>
          <w:b/>
          <w:sz w:val="24"/>
          <w:szCs w:val="24"/>
        </w:rPr>
        <w:t xml:space="preserve">amtsangemessen zu alimentieren, </w:t>
      </w:r>
    </w:p>
    <w:p w14:paraId="142471F7" w14:textId="77777777" w:rsidR="00575995" w:rsidRPr="00C91D33" w:rsidRDefault="00575995" w:rsidP="00C91D33">
      <w:pPr>
        <w:spacing w:line="276" w:lineRule="auto"/>
        <w:jc w:val="both"/>
        <w:rPr>
          <w:rFonts w:ascii="Arial" w:hAnsi="Arial" w:cs="Arial"/>
          <w:sz w:val="24"/>
          <w:szCs w:val="24"/>
        </w:rPr>
      </w:pPr>
    </w:p>
    <w:p w14:paraId="5534D06B" w14:textId="77777777" w:rsidR="00575995" w:rsidRPr="00C91D33" w:rsidRDefault="00575995" w:rsidP="00C91D33">
      <w:pPr>
        <w:spacing w:line="276" w:lineRule="auto"/>
        <w:jc w:val="both"/>
        <w:rPr>
          <w:rFonts w:ascii="Arial" w:hAnsi="Arial" w:cs="Arial"/>
          <w:i/>
          <w:iCs/>
          <w:sz w:val="24"/>
          <w:szCs w:val="24"/>
        </w:rPr>
      </w:pPr>
      <w:r w:rsidRPr="00C91D33">
        <w:rPr>
          <w:rFonts w:ascii="Arial" w:hAnsi="Arial" w:cs="Arial"/>
          <w:sz w:val="24"/>
          <w:szCs w:val="24"/>
        </w:rPr>
        <w:t xml:space="preserve">ferner, </w:t>
      </w:r>
    </w:p>
    <w:tbl>
      <w:tblPr>
        <w:tblW w:w="0" w:type="auto"/>
        <w:tblLayout w:type="fixed"/>
        <w:tblLook w:val="0000" w:firstRow="0" w:lastRow="0" w:firstColumn="0" w:lastColumn="0" w:noHBand="0" w:noVBand="0"/>
      </w:tblPr>
      <w:tblGrid>
        <w:gridCol w:w="1384"/>
        <w:gridCol w:w="7826"/>
      </w:tblGrid>
      <w:tr w:rsidR="00575995" w:rsidRPr="00C91D33" w14:paraId="3CE2F21D" w14:textId="77777777">
        <w:tc>
          <w:tcPr>
            <w:tcW w:w="1384" w:type="dxa"/>
            <w:vAlign w:val="center"/>
          </w:tcPr>
          <w:p w14:paraId="662C81D8" w14:textId="77777777" w:rsidR="00575995" w:rsidRPr="00C91D33" w:rsidRDefault="00575995" w:rsidP="00C91D33">
            <w:pPr>
              <w:snapToGrid w:val="0"/>
              <w:spacing w:line="276" w:lineRule="auto"/>
              <w:jc w:val="center"/>
              <w:rPr>
                <w:rFonts w:ascii="Arial" w:hAnsi="Arial" w:cs="Arial"/>
                <w:i/>
                <w:iCs/>
                <w:sz w:val="24"/>
                <w:szCs w:val="24"/>
              </w:rPr>
            </w:pPr>
          </w:p>
          <w:p w14:paraId="547E27AA" w14:textId="77777777" w:rsidR="00575995" w:rsidRPr="00C91D33" w:rsidRDefault="00575995" w:rsidP="00C91D33">
            <w:pPr>
              <w:spacing w:line="276" w:lineRule="auto"/>
              <w:jc w:val="center"/>
              <w:rPr>
                <w:rFonts w:ascii="Arial" w:hAnsi="Arial" w:cs="Arial"/>
                <w:sz w:val="24"/>
                <w:szCs w:val="24"/>
              </w:rPr>
            </w:pPr>
          </w:p>
        </w:tc>
        <w:tc>
          <w:tcPr>
            <w:tcW w:w="7826" w:type="dxa"/>
          </w:tcPr>
          <w:p w14:paraId="06C489B1" w14:textId="77777777" w:rsidR="00575995" w:rsidRPr="00C91D33" w:rsidRDefault="00575995" w:rsidP="0069476F">
            <w:pPr>
              <w:spacing w:line="276" w:lineRule="auto"/>
              <w:jc w:val="both"/>
              <w:rPr>
                <w:rFonts w:ascii="Arial" w:hAnsi="Arial" w:cs="Arial"/>
              </w:rPr>
            </w:pPr>
            <w:r w:rsidRPr="00C91D33">
              <w:rPr>
                <w:rFonts w:ascii="Arial" w:hAnsi="Arial" w:cs="Arial"/>
                <w:sz w:val="24"/>
                <w:szCs w:val="24"/>
              </w:rPr>
              <w:t>das Ruhen des Widerspruchsverfahrens.</w:t>
            </w:r>
          </w:p>
        </w:tc>
      </w:tr>
    </w:tbl>
    <w:p w14:paraId="696F1FD2" w14:textId="77777777" w:rsidR="00575995" w:rsidRPr="00C91D33" w:rsidRDefault="00575995" w:rsidP="00C91D33">
      <w:pPr>
        <w:spacing w:line="276" w:lineRule="auto"/>
        <w:jc w:val="both"/>
        <w:rPr>
          <w:rFonts w:ascii="Arial" w:hAnsi="Arial" w:cs="Arial"/>
          <w:sz w:val="24"/>
          <w:szCs w:val="24"/>
        </w:rPr>
      </w:pPr>
    </w:p>
    <w:p w14:paraId="67249A99" w14:textId="77777777" w:rsidR="00575995" w:rsidRPr="00C91D33" w:rsidRDefault="00575995" w:rsidP="0069476F">
      <w:pPr>
        <w:spacing w:line="276" w:lineRule="auto"/>
        <w:ind w:right="454"/>
        <w:jc w:val="both"/>
        <w:rPr>
          <w:rFonts w:ascii="Arial" w:hAnsi="Arial" w:cs="Arial"/>
          <w:sz w:val="24"/>
          <w:szCs w:val="24"/>
        </w:rPr>
      </w:pPr>
      <w:r w:rsidRPr="00C91D33">
        <w:rPr>
          <w:rFonts w:ascii="Arial" w:hAnsi="Arial" w:cs="Arial"/>
          <w:b/>
          <w:sz w:val="24"/>
          <w:szCs w:val="24"/>
        </w:rPr>
        <w:t>Begründung:</w:t>
      </w:r>
    </w:p>
    <w:p w14:paraId="024BBB39" w14:textId="77777777" w:rsidR="004F08BA" w:rsidRDefault="004F08BA" w:rsidP="0069476F">
      <w:pPr>
        <w:spacing w:line="276" w:lineRule="auto"/>
        <w:ind w:right="454"/>
        <w:jc w:val="both"/>
        <w:rPr>
          <w:rFonts w:ascii="Arial" w:hAnsi="Arial" w:cs="Arial"/>
          <w:sz w:val="24"/>
          <w:szCs w:val="24"/>
        </w:rPr>
      </w:pPr>
    </w:p>
    <w:p w14:paraId="148FCCDB" w14:textId="01B90C96" w:rsidR="00B67A18" w:rsidRDefault="004F08BA" w:rsidP="0069476F">
      <w:pPr>
        <w:spacing w:line="276" w:lineRule="auto"/>
        <w:ind w:right="454"/>
        <w:jc w:val="both"/>
        <w:rPr>
          <w:rFonts w:ascii="Arial" w:hAnsi="Arial" w:cs="Arial"/>
          <w:sz w:val="24"/>
          <w:szCs w:val="24"/>
        </w:rPr>
      </w:pPr>
      <w:r>
        <w:rPr>
          <w:rFonts w:ascii="Arial" w:hAnsi="Arial" w:cs="Arial"/>
          <w:sz w:val="24"/>
          <w:szCs w:val="24"/>
        </w:rPr>
        <w:t xml:space="preserve">Es bestehen </w:t>
      </w:r>
      <w:r w:rsidR="00064149">
        <w:rPr>
          <w:rFonts w:ascii="Arial" w:hAnsi="Arial" w:cs="Arial"/>
          <w:sz w:val="24"/>
          <w:szCs w:val="24"/>
        </w:rPr>
        <w:t xml:space="preserve">weiterhin </w:t>
      </w:r>
      <w:r>
        <w:rPr>
          <w:rFonts w:ascii="Arial" w:hAnsi="Arial" w:cs="Arial"/>
          <w:sz w:val="24"/>
          <w:szCs w:val="24"/>
        </w:rPr>
        <w:t xml:space="preserve">erhebliche </w:t>
      </w:r>
      <w:r w:rsidRPr="004F08BA">
        <w:rPr>
          <w:rFonts w:ascii="Arial" w:hAnsi="Arial" w:cs="Arial"/>
          <w:sz w:val="24"/>
          <w:szCs w:val="24"/>
        </w:rPr>
        <w:t xml:space="preserve">Zweifel an der Verfassungsmäßigkeit der Alimentation </w:t>
      </w:r>
      <w:r w:rsidR="0061719A">
        <w:rPr>
          <w:rFonts w:ascii="Arial" w:hAnsi="Arial" w:cs="Arial"/>
          <w:sz w:val="24"/>
          <w:szCs w:val="24"/>
        </w:rPr>
        <w:t>(sowohl der Besoldung als auch der Versorgung) im Land NRW</w:t>
      </w:r>
      <w:r w:rsidRPr="004F08BA">
        <w:rPr>
          <w:rFonts w:ascii="Arial" w:hAnsi="Arial" w:cs="Arial"/>
          <w:sz w:val="24"/>
          <w:szCs w:val="24"/>
        </w:rPr>
        <w:t>.</w:t>
      </w:r>
      <w:r>
        <w:rPr>
          <w:rFonts w:ascii="Arial" w:hAnsi="Arial" w:cs="Arial"/>
          <w:sz w:val="24"/>
          <w:szCs w:val="24"/>
        </w:rPr>
        <w:t xml:space="preserve"> </w:t>
      </w:r>
      <w:r w:rsidR="0061719A">
        <w:rPr>
          <w:rFonts w:ascii="Arial" w:hAnsi="Arial" w:cs="Arial"/>
          <w:sz w:val="24"/>
          <w:szCs w:val="24"/>
        </w:rPr>
        <w:t>Dies gilt auch nach den Änderungen durch das Gesetz zur Anpassung der Dienst- und Versorgungsbezüge 2022, das Gesetz über die Gewährung einer einmaligen Co</w:t>
      </w:r>
      <w:r w:rsidR="0061719A" w:rsidRPr="004736B3">
        <w:rPr>
          <w:rFonts w:ascii="Arial" w:hAnsi="Arial" w:cs="Arial"/>
          <w:sz w:val="24"/>
          <w:szCs w:val="24"/>
        </w:rPr>
        <w:t>rona-Sonderzahlung</w:t>
      </w:r>
      <w:r w:rsidR="00A418F7" w:rsidRPr="004736B3">
        <w:rPr>
          <w:rFonts w:ascii="Arial" w:hAnsi="Arial" w:cs="Arial"/>
          <w:sz w:val="24"/>
          <w:szCs w:val="24"/>
        </w:rPr>
        <w:t xml:space="preserve"> – die den </w:t>
      </w:r>
      <w:r w:rsidR="0069476F">
        <w:rPr>
          <w:rFonts w:ascii="Arial" w:hAnsi="Arial" w:cs="Arial"/>
          <w:sz w:val="24"/>
          <w:szCs w:val="24"/>
        </w:rPr>
        <w:br/>
      </w:r>
      <w:r w:rsidR="00A418F7" w:rsidRPr="004736B3">
        <w:rPr>
          <w:rFonts w:ascii="Arial" w:hAnsi="Arial" w:cs="Arial"/>
          <w:sz w:val="24"/>
          <w:szCs w:val="24"/>
        </w:rPr>
        <w:t>Versorgungsempfängern nicht gewährt wurde –,</w:t>
      </w:r>
      <w:r w:rsidR="0061719A" w:rsidRPr="004736B3">
        <w:rPr>
          <w:rFonts w:ascii="Arial" w:hAnsi="Arial" w:cs="Arial"/>
          <w:sz w:val="24"/>
          <w:szCs w:val="24"/>
        </w:rPr>
        <w:t xml:space="preserve"> und das Gesetz zur Anpassung der </w:t>
      </w:r>
      <w:r w:rsidR="0069476F">
        <w:rPr>
          <w:rFonts w:ascii="Arial" w:hAnsi="Arial" w:cs="Arial"/>
          <w:sz w:val="24"/>
          <w:szCs w:val="24"/>
        </w:rPr>
        <w:br/>
      </w:r>
      <w:r w:rsidR="0061719A" w:rsidRPr="004736B3">
        <w:rPr>
          <w:rFonts w:ascii="Arial" w:hAnsi="Arial" w:cs="Arial"/>
          <w:sz w:val="24"/>
          <w:szCs w:val="24"/>
        </w:rPr>
        <w:t xml:space="preserve">Alimentation von Familien sowie </w:t>
      </w:r>
      <w:r w:rsidR="00E86FE8" w:rsidRPr="004736B3">
        <w:rPr>
          <w:rFonts w:ascii="Arial" w:hAnsi="Arial" w:cs="Arial"/>
          <w:sz w:val="24"/>
          <w:szCs w:val="24"/>
        </w:rPr>
        <w:t xml:space="preserve">durch das Gesetz zur Anpassung der Dienst- und </w:t>
      </w:r>
      <w:r w:rsidR="0069476F">
        <w:rPr>
          <w:rFonts w:ascii="Arial" w:hAnsi="Arial" w:cs="Arial"/>
          <w:sz w:val="24"/>
          <w:szCs w:val="24"/>
        </w:rPr>
        <w:br/>
      </w:r>
      <w:r w:rsidR="00E86FE8" w:rsidRPr="004736B3">
        <w:rPr>
          <w:rFonts w:ascii="Arial" w:hAnsi="Arial" w:cs="Arial"/>
          <w:sz w:val="24"/>
          <w:szCs w:val="24"/>
        </w:rPr>
        <w:t xml:space="preserve">Versorgungsbezüge in den Jahren 2024 und 2025 sowie </w:t>
      </w:r>
      <w:r w:rsidR="0061719A" w:rsidRPr="004736B3">
        <w:rPr>
          <w:rFonts w:ascii="Arial" w:hAnsi="Arial" w:cs="Arial"/>
          <w:sz w:val="24"/>
          <w:szCs w:val="24"/>
        </w:rPr>
        <w:t xml:space="preserve">zur Änderung weiterer </w:t>
      </w:r>
      <w:r w:rsidR="0069476F">
        <w:rPr>
          <w:rFonts w:ascii="Arial" w:hAnsi="Arial" w:cs="Arial"/>
          <w:sz w:val="24"/>
          <w:szCs w:val="24"/>
        </w:rPr>
        <w:br/>
      </w:r>
      <w:r w:rsidR="0061719A" w:rsidRPr="004736B3">
        <w:rPr>
          <w:rFonts w:ascii="Arial" w:hAnsi="Arial" w:cs="Arial"/>
          <w:sz w:val="24"/>
          <w:szCs w:val="24"/>
        </w:rPr>
        <w:t>dienstrechtlicher Vorschriften</w:t>
      </w:r>
      <w:r w:rsidR="00E94986" w:rsidRPr="004736B3">
        <w:rPr>
          <w:rFonts w:ascii="Arial" w:hAnsi="Arial" w:cs="Arial"/>
          <w:sz w:val="24"/>
          <w:szCs w:val="24"/>
        </w:rPr>
        <w:t>.</w:t>
      </w:r>
      <w:r w:rsidR="0043075F" w:rsidRPr="004736B3">
        <w:rPr>
          <w:rFonts w:ascii="Arial" w:hAnsi="Arial" w:cs="Arial"/>
          <w:sz w:val="24"/>
          <w:szCs w:val="24"/>
        </w:rPr>
        <w:t xml:space="preserve"> Insbesondere ist </w:t>
      </w:r>
      <w:r w:rsidR="00DD059B" w:rsidRPr="004736B3">
        <w:rPr>
          <w:rFonts w:ascii="Arial" w:hAnsi="Arial" w:cs="Arial"/>
          <w:sz w:val="24"/>
          <w:szCs w:val="24"/>
        </w:rPr>
        <w:t xml:space="preserve">weiterhin, also </w:t>
      </w:r>
      <w:r w:rsidR="00DD059B" w:rsidRPr="009B5B79">
        <w:rPr>
          <w:rFonts w:ascii="Arial" w:hAnsi="Arial" w:cs="Arial"/>
          <w:sz w:val="24"/>
          <w:szCs w:val="24"/>
        </w:rPr>
        <w:t xml:space="preserve">auch für das Jahr </w:t>
      </w:r>
      <w:r w:rsidR="00C8358D">
        <w:rPr>
          <w:rFonts w:ascii="Arial" w:hAnsi="Arial" w:cs="Arial"/>
          <w:sz w:val="24"/>
          <w:szCs w:val="24"/>
        </w:rPr>
        <w:t>2025</w:t>
      </w:r>
      <w:r w:rsidR="00DD059B" w:rsidRPr="009B5B79">
        <w:rPr>
          <w:rFonts w:ascii="Arial" w:hAnsi="Arial" w:cs="Arial"/>
          <w:sz w:val="24"/>
          <w:szCs w:val="24"/>
        </w:rPr>
        <w:t>,</w:t>
      </w:r>
      <w:r w:rsidR="00DD059B" w:rsidRPr="004736B3">
        <w:rPr>
          <w:rFonts w:ascii="Arial" w:hAnsi="Arial" w:cs="Arial"/>
          <w:b/>
          <w:sz w:val="24"/>
          <w:szCs w:val="24"/>
        </w:rPr>
        <w:t xml:space="preserve"> </w:t>
      </w:r>
      <w:r w:rsidR="0043075F" w:rsidRPr="004736B3">
        <w:rPr>
          <w:rFonts w:ascii="Arial" w:hAnsi="Arial" w:cs="Arial"/>
          <w:sz w:val="24"/>
          <w:szCs w:val="24"/>
        </w:rPr>
        <w:t xml:space="preserve">sehr zweifelhaft, ob das gegenwärtige </w:t>
      </w:r>
      <w:r w:rsidR="004B0A3F" w:rsidRPr="004736B3">
        <w:rPr>
          <w:rFonts w:ascii="Arial" w:hAnsi="Arial" w:cs="Arial"/>
          <w:sz w:val="24"/>
          <w:szCs w:val="24"/>
        </w:rPr>
        <w:t>Versorgungs</w:t>
      </w:r>
      <w:r w:rsidR="0043075F" w:rsidRPr="004736B3">
        <w:rPr>
          <w:rFonts w:ascii="Arial" w:hAnsi="Arial" w:cs="Arial"/>
          <w:sz w:val="24"/>
          <w:szCs w:val="24"/>
        </w:rPr>
        <w:t>niveau das Mindestabstandsgebot wahrt und die</w:t>
      </w:r>
      <w:r w:rsidR="0043075F">
        <w:rPr>
          <w:rFonts w:ascii="Arial" w:hAnsi="Arial" w:cs="Arial"/>
          <w:sz w:val="24"/>
          <w:szCs w:val="24"/>
        </w:rPr>
        <w:t xml:space="preserve"> Wertigkeit des </w:t>
      </w:r>
      <w:r w:rsidR="00A418F7">
        <w:rPr>
          <w:rFonts w:ascii="Arial" w:hAnsi="Arial" w:cs="Arial"/>
          <w:sz w:val="24"/>
          <w:szCs w:val="24"/>
        </w:rPr>
        <w:t xml:space="preserve">zuletzt innegehabten </w:t>
      </w:r>
      <w:r w:rsidR="0043075F">
        <w:rPr>
          <w:rFonts w:ascii="Arial" w:hAnsi="Arial" w:cs="Arial"/>
          <w:sz w:val="24"/>
          <w:szCs w:val="24"/>
        </w:rPr>
        <w:t xml:space="preserve">Amtes </w:t>
      </w:r>
      <w:r w:rsidR="004736B3">
        <w:rPr>
          <w:rFonts w:ascii="Arial" w:hAnsi="Arial" w:cs="Arial"/>
          <w:sz w:val="24"/>
          <w:szCs w:val="24"/>
        </w:rPr>
        <w:t xml:space="preserve">noch </w:t>
      </w:r>
      <w:r w:rsidR="0043075F">
        <w:rPr>
          <w:rFonts w:ascii="Arial" w:hAnsi="Arial" w:cs="Arial"/>
          <w:sz w:val="24"/>
          <w:szCs w:val="24"/>
        </w:rPr>
        <w:t>abbildet.</w:t>
      </w:r>
      <w:r w:rsidR="00064149">
        <w:rPr>
          <w:rFonts w:ascii="Arial" w:hAnsi="Arial" w:cs="Arial"/>
          <w:sz w:val="24"/>
          <w:szCs w:val="24"/>
        </w:rPr>
        <w:t xml:space="preserve"> Die Erhöhungen der </w:t>
      </w:r>
      <w:r w:rsidR="00064149">
        <w:rPr>
          <w:rFonts w:ascii="Arial" w:hAnsi="Arial" w:cs="Arial"/>
          <w:sz w:val="24"/>
          <w:szCs w:val="24"/>
        </w:rPr>
        <w:lastRenderedPageBreak/>
        <w:t xml:space="preserve">Besoldungs- und Versorgungsbezüge der letzten Jahre scheinen im Hinblick auf diese </w:t>
      </w:r>
      <w:r w:rsidR="0069476F">
        <w:rPr>
          <w:rFonts w:ascii="Arial" w:hAnsi="Arial" w:cs="Arial"/>
          <w:sz w:val="24"/>
          <w:szCs w:val="24"/>
        </w:rPr>
        <w:br/>
      </w:r>
      <w:r w:rsidR="00064149">
        <w:rPr>
          <w:rFonts w:ascii="Arial" w:hAnsi="Arial" w:cs="Arial"/>
          <w:sz w:val="24"/>
          <w:szCs w:val="24"/>
        </w:rPr>
        <w:t>gesetzlichen Vorgaben völlig unzureichend zu sein.</w:t>
      </w:r>
    </w:p>
    <w:p w14:paraId="555BCC0C" w14:textId="1BD94041" w:rsidR="00A418F7" w:rsidRDefault="00A418F7" w:rsidP="0069476F">
      <w:pPr>
        <w:spacing w:line="276" w:lineRule="auto"/>
        <w:ind w:right="454"/>
        <w:jc w:val="both"/>
        <w:rPr>
          <w:rFonts w:ascii="Arial" w:hAnsi="Arial" w:cs="Arial"/>
          <w:sz w:val="24"/>
          <w:szCs w:val="24"/>
        </w:rPr>
      </w:pPr>
      <w:r>
        <w:rPr>
          <w:rFonts w:ascii="Arial" w:hAnsi="Arial" w:cs="Arial"/>
          <w:sz w:val="24"/>
          <w:szCs w:val="24"/>
        </w:rPr>
        <w:t xml:space="preserve">Unter Hinweis auf den Amtsermittlungsgrundsatz bitte ich, die Verfassungsmäßigkeit der mir gewährten Versorgung </w:t>
      </w:r>
      <w:r w:rsidRPr="00DC4DDF">
        <w:rPr>
          <w:rFonts w:ascii="Arial" w:hAnsi="Arial" w:cs="Arial"/>
          <w:b/>
          <w:sz w:val="24"/>
          <w:szCs w:val="24"/>
        </w:rPr>
        <w:t>umfassend</w:t>
      </w:r>
      <w:r>
        <w:rPr>
          <w:rFonts w:ascii="Arial" w:hAnsi="Arial" w:cs="Arial"/>
          <w:sz w:val="24"/>
          <w:szCs w:val="24"/>
        </w:rPr>
        <w:t xml:space="preserve"> </w:t>
      </w:r>
      <w:r w:rsidRPr="00F95D6B">
        <w:rPr>
          <w:rFonts w:ascii="Arial" w:hAnsi="Arial" w:cs="Arial"/>
          <w:b/>
          <w:sz w:val="24"/>
          <w:szCs w:val="24"/>
        </w:rPr>
        <w:t>unter allen denkbaren Gesichtspunkten</w:t>
      </w:r>
      <w:r>
        <w:rPr>
          <w:rFonts w:ascii="Arial" w:hAnsi="Arial" w:cs="Arial"/>
          <w:sz w:val="24"/>
          <w:szCs w:val="24"/>
        </w:rPr>
        <w:t xml:space="preserve"> zu </w:t>
      </w:r>
      <w:r w:rsidR="0069476F">
        <w:rPr>
          <w:rFonts w:ascii="Arial" w:hAnsi="Arial" w:cs="Arial"/>
          <w:sz w:val="24"/>
          <w:szCs w:val="24"/>
        </w:rPr>
        <w:br/>
      </w:r>
      <w:r>
        <w:rPr>
          <w:rFonts w:ascii="Arial" w:hAnsi="Arial" w:cs="Arial"/>
          <w:sz w:val="24"/>
          <w:szCs w:val="24"/>
        </w:rPr>
        <w:t xml:space="preserve">prüfen. Meine nachfolgenden Ausführungen sind nicht als Begrenzung der Prüfung zu </w:t>
      </w:r>
      <w:r w:rsidR="0069476F">
        <w:rPr>
          <w:rFonts w:ascii="Arial" w:hAnsi="Arial" w:cs="Arial"/>
          <w:sz w:val="24"/>
          <w:szCs w:val="24"/>
        </w:rPr>
        <w:br/>
      </w:r>
      <w:r>
        <w:rPr>
          <w:rFonts w:ascii="Arial" w:hAnsi="Arial" w:cs="Arial"/>
          <w:sz w:val="24"/>
          <w:szCs w:val="24"/>
        </w:rPr>
        <w:t>verstehen, sondern vielmehr als Anregung für die Prüfung.</w:t>
      </w:r>
    </w:p>
    <w:p w14:paraId="3DAFD694" w14:textId="49B9668D" w:rsidR="00A418F7" w:rsidRDefault="00A418F7" w:rsidP="0069476F">
      <w:pPr>
        <w:spacing w:before="280" w:after="280" w:line="276" w:lineRule="auto"/>
        <w:ind w:right="454"/>
        <w:jc w:val="both"/>
        <w:rPr>
          <w:rFonts w:ascii="Arial" w:hAnsi="Arial" w:cs="Arial"/>
          <w:sz w:val="24"/>
          <w:szCs w:val="24"/>
        </w:rPr>
      </w:pPr>
      <w:r>
        <w:rPr>
          <w:rFonts w:ascii="Arial" w:hAnsi="Arial" w:cs="Arial"/>
          <w:sz w:val="24"/>
          <w:szCs w:val="24"/>
        </w:rPr>
        <w:t xml:space="preserve">Zur Begründung meines Widerspruchs wird auf die Ausführungen in der grundlegenden Entscheidung des </w:t>
      </w:r>
      <w:r w:rsidRPr="00C91D33">
        <w:rPr>
          <w:rFonts w:ascii="Arial" w:hAnsi="Arial" w:cs="Arial"/>
          <w:sz w:val="24"/>
          <w:szCs w:val="24"/>
        </w:rPr>
        <w:t>Bundesverfassungsgericht</w:t>
      </w:r>
      <w:r>
        <w:rPr>
          <w:rFonts w:ascii="Arial" w:hAnsi="Arial" w:cs="Arial"/>
          <w:sz w:val="24"/>
          <w:szCs w:val="24"/>
        </w:rPr>
        <w:t xml:space="preserve">s vom </w:t>
      </w:r>
      <w:r w:rsidRPr="00C91D33">
        <w:rPr>
          <w:rFonts w:ascii="Arial" w:hAnsi="Arial" w:cs="Arial"/>
          <w:sz w:val="24"/>
          <w:szCs w:val="24"/>
        </w:rPr>
        <w:t xml:space="preserve">5. Mai 2015 (2 BvL 17/09 u.a., BGBl I 2015, 728) </w:t>
      </w:r>
      <w:r>
        <w:rPr>
          <w:rFonts w:ascii="Arial" w:hAnsi="Arial" w:cs="Arial"/>
          <w:sz w:val="24"/>
          <w:szCs w:val="24"/>
        </w:rPr>
        <w:t>und die nachfolgenden verfassungsgerichtlichen Entscheidungen verwiesen. B</w:t>
      </w:r>
      <w:r w:rsidRPr="007E7E8A">
        <w:rPr>
          <w:rFonts w:ascii="Arial" w:hAnsi="Arial" w:cs="Arial"/>
          <w:sz w:val="24"/>
          <w:szCs w:val="24"/>
        </w:rPr>
        <w:t>esonder</w:t>
      </w:r>
      <w:r>
        <w:rPr>
          <w:rFonts w:ascii="Arial" w:hAnsi="Arial" w:cs="Arial"/>
          <w:sz w:val="24"/>
          <w:szCs w:val="24"/>
        </w:rPr>
        <w:t>s hervorzuheben ist dabei der Beschluss des</w:t>
      </w:r>
      <w:r w:rsidRPr="007E7E8A">
        <w:rPr>
          <w:rFonts w:ascii="Arial" w:hAnsi="Arial" w:cs="Arial"/>
          <w:sz w:val="24"/>
          <w:szCs w:val="24"/>
        </w:rPr>
        <w:t xml:space="preserve"> Bundesverfassungsgericht</w:t>
      </w:r>
      <w:r>
        <w:rPr>
          <w:rFonts w:ascii="Arial" w:hAnsi="Arial" w:cs="Arial"/>
          <w:sz w:val="24"/>
          <w:szCs w:val="24"/>
        </w:rPr>
        <w:t>s</w:t>
      </w:r>
      <w:r w:rsidRPr="007E7E8A">
        <w:rPr>
          <w:rFonts w:ascii="Arial" w:hAnsi="Arial" w:cs="Arial"/>
          <w:sz w:val="24"/>
          <w:szCs w:val="24"/>
        </w:rPr>
        <w:t xml:space="preserve"> vom </w:t>
      </w:r>
      <w:r w:rsidR="0069476F">
        <w:rPr>
          <w:rFonts w:ascii="Arial" w:hAnsi="Arial" w:cs="Arial"/>
          <w:sz w:val="24"/>
          <w:szCs w:val="24"/>
        </w:rPr>
        <w:br/>
      </w:r>
      <w:r w:rsidRPr="007E7E8A">
        <w:rPr>
          <w:rFonts w:ascii="Arial" w:hAnsi="Arial" w:cs="Arial"/>
          <w:sz w:val="24"/>
          <w:szCs w:val="24"/>
        </w:rPr>
        <w:t>4. Mai 2020 (2</w:t>
      </w:r>
      <w:r w:rsidR="004736B3">
        <w:rPr>
          <w:rFonts w:ascii="Arial" w:hAnsi="Arial" w:cs="Arial"/>
          <w:sz w:val="24"/>
          <w:szCs w:val="24"/>
        </w:rPr>
        <w:t> </w:t>
      </w:r>
      <w:r w:rsidRPr="007E7E8A">
        <w:rPr>
          <w:rFonts w:ascii="Arial" w:hAnsi="Arial" w:cs="Arial"/>
          <w:sz w:val="24"/>
          <w:szCs w:val="24"/>
        </w:rPr>
        <w:t>BvL 4/18, DRiZ 2020, 316)</w:t>
      </w:r>
      <w:r>
        <w:rPr>
          <w:rFonts w:ascii="Arial" w:hAnsi="Arial" w:cs="Arial"/>
          <w:sz w:val="24"/>
          <w:szCs w:val="24"/>
        </w:rPr>
        <w:t xml:space="preserve">, mit dem </w:t>
      </w:r>
      <w:r w:rsidRPr="007E7E8A">
        <w:rPr>
          <w:rFonts w:ascii="Arial" w:hAnsi="Arial" w:cs="Arial"/>
          <w:sz w:val="24"/>
          <w:szCs w:val="24"/>
        </w:rPr>
        <w:t xml:space="preserve">die Richterbesoldung im Land Berlin als verfassungswidrig </w:t>
      </w:r>
      <w:r>
        <w:rPr>
          <w:rFonts w:ascii="Arial" w:hAnsi="Arial" w:cs="Arial"/>
          <w:sz w:val="24"/>
          <w:szCs w:val="24"/>
        </w:rPr>
        <w:t>beurteilt wurde</w:t>
      </w:r>
      <w:r w:rsidRPr="007E7E8A">
        <w:rPr>
          <w:rFonts w:ascii="Arial" w:hAnsi="Arial" w:cs="Arial"/>
          <w:sz w:val="24"/>
          <w:szCs w:val="24"/>
        </w:rPr>
        <w:t xml:space="preserve">. In seiner Entscheidung hat das Gericht seine </w:t>
      </w:r>
      <w:r w:rsidR="0069476F">
        <w:rPr>
          <w:rFonts w:ascii="Arial" w:hAnsi="Arial" w:cs="Arial"/>
          <w:sz w:val="24"/>
          <w:szCs w:val="24"/>
        </w:rPr>
        <w:br/>
      </w:r>
      <w:r w:rsidRPr="007E7E8A">
        <w:rPr>
          <w:rFonts w:ascii="Arial" w:hAnsi="Arial" w:cs="Arial"/>
          <w:sz w:val="24"/>
          <w:szCs w:val="24"/>
        </w:rPr>
        <w:t xml:space="preserve">Rechtsprechung aus dem Jahr 2015 fortgeführt und hinsichtlich der für die Berechnung der Amtsangemessenheit maßgeblichen Kriterien ausgeschärft. </w:t>
      </w:r>
      <w:r>
        <w:rPr>
          <w:rFonts w:ascii="Arial" w:hAnsi="Arial" w:cs="Arial"/>
          <w:sz w:val="24"/>
          <w:szCs w:val="24"/>
        </w:rPr>
        <w:t>So hat es u.a. festgestellt, dass in den Fällen, in denen in der untersten Besoldungsgruppe der gebotene Mindestabstand zum Grundsicherungsniveau nicht eingehalten ist, ein solcher Verstoß sich auf das gesamte Besoldungsgefüge auswirkt.</w:t>
      </w:r>
      <w:r w:rsidR="00472097" w:rsidRPr="00E86FE8">
        <w:rPr>
          <w:rFonts w:ascii="Arial" w:hAnsi="Arial" w:cs="Arial"/>
          <w:sz w:val="24"/>
          <w:szCs w:val="24"/>
        </w:rPr>
        <w:t xml:space="preserve"> </w:t>
      </w:r>
    </w:p>
    <w:p w14:paraId="1DC7CD06" w14:textId="68A01426" w:rsidR="00064149" w:rsidRDefault="00615B76" w:rsidP="0069476F">
      <w:pPr>
        <w:pStyle w:val="StandardWeb"/>
        <w:spacing w:line="276" w:lineRule="auto"/>
        <w:ind w:right="454"/>
        <w:jc w:val="both"/>
        <w:rPr>
          <w:rStyle w:val="Fett"/>
          <w:rFonts w:ascii="Arial" w:hAnsi="Arial" w:cs="Arial"/>
          <w:b w:val="0"/>
        </w:rPr>
      </w:pPr>
      <w:r>
        <w:rPr>
          <w:rStyle w:val="Fett"/>
          <w:rFonts w:ascii="Arial" w:hAnsi="Arial" w:cs="Arial"/>
          <w:b w:val="0"/>
        </w:rPr>
        <w:t>In diesem Zusammenhang ist auch di</w:t>
      </w:r>
      <w:r w:rsidRPr="004736B3">
        <w:rPr>
          <w:rStyle w:val="Fett"/>
          <w:rFonts w:ascii="Arial" w:hAnsi="Arial" w:cs="Arial"/>
          <w:b w:val="0"/>
        </w:rPr>
        <w:t xml:space="preserve">e im Jahr </w:t>
      </w:r>
      <w:r w:rsidR="00064149">
        <w:rPr>
          <w:rStyle w:val="Fett"/>
          <w:rFonts w:ascii="Arial" w:hAnsi="Arial" w:cs="Arial"/>
          <w:b w:val="0"/>
        </w:rPr>
        <w:t xml:space="preserve">2022 </w:t>
      </w:r>
      <w:r w:rsidRPr="004736B3">
        <w:rPr>
          <w:rStyle w:val="Fett"/>
          <w:rFonts w:ascii="Arial" w:hAnsi="Arial" w:cs="Arial"/>
          <w:b w:val="0"/>
        </w:rPr>
        <w:t xml:space="preserve">sehr hohe Inflation (z. B. 8,8 % im November 2022) zu berücksichtigen, der lediglich eine Besoldungsanpassung von 2,8 % ab Dezember 2022 gegenübersteht. Diese Situation hat </w:t>
      </w:r>
      <w:r w:rsidR="004736B3">
        <w:rPr>
          <w:rStyle w:val="Fett"/>
          <w:rFonts w:ascii="Arial" w:hAnsi="Arial" w:cs="Arial"/>
          <w:b w:val="0"/>
        </w:rPr>
        <w:t>spürbare</w:t>
      </w:r>
      <w:r w:rsidRPr="004736B3">
        <w:rPr>
          <w:rStyle w:val="Fett"/>
          <w:rFonts w:ascii="Arial" w:hAnsi="Arial" w:cs="Arial"/>
          <w:b w:val="0"/>
        </w:rPr>
        <w:t>, reale Kaufkraftverluste zur Folge und verschärft die verfassungsrechtlichen Bedenken</w:t>
      </w:r>
      <w:r w:rsidR="004736B3">
        <w:rPr>
          <w:rStyle w:val="Fett"/>
          <w:rFonts w:ascii="Arial" w:hAnsi="Arial" w:cs="Arial"/>
          <w:b w:val="0"/>
        </w:rPr>
        <w:t xml:space="preserve"> weiter</w:t>
      </w:r>
      <w:r w:rsidRPr="004736B3">
        <w:rPr>
          <w:rStyle w:val="Fett"/>
          <w:rFonts w:ascii="Arial" w:hAnsi="Arial" w:cs="Arial"/>
          <w:b w:val="0"/>
        </w:rPr>
        <w:t xml:space="preserve">. Die Inflation lag im </w:t>
      </w:r>
      <w:r w:rsidR="0069476F">
        <w:rPr>
          <w:rStyle w:val="Fett"/>
          <w:rFonts w:ascii="Arial" w:hAnsi="Arial" w:cs="Arial"/>
          <w:b w:val="0"/>
        </w:rPr>
        <w:br/>
      </w:r>
      <w:r w:rsidRPr="004736B3">
        <w:rPr>
          <w:rStyle w:val="Fett"/>
          <w:rFonts w:ascii="Arial" w:hAnsi="Arial" w:cs="Arial"/>
          <w:b w:val="0"/>
        </w:rPr>
        <w:t>August 2023 immer noch bei 6,1 %.</w:t>
      </w:r>
      <w:r w:rsidR="00E86FE8" w:rsidRPr="004736B3">
        <w:rPr>
          <w:rStyle w:val="Fett"/>
          <w:rFonts w:ascii="Arial" w:hAnsi="Arial" w:cs="Arial"/>
          <w:b w:val="0"/>
        </w:rPr>
        <w:t xml:space="preserve"> Sie wirkt bis heute fort.</w:t>
      </w:r>
      <w:r w:rsidR="00064149" w:rsidRPr="00064149">
        <w:rPr>
          <w:rStyle w:val="Fett"/>
          <w:rFonts w:ascii="Arial" w:hAnsi="Arial" w:cs="Arial"/>
          <w:b w:val="0"/>
        </w:rPr>
        <w:t xml:space="preserve"> </w:t>
      </w:r>
    </w:p>
    <w:p w14:paraId="1511302E" w14:textId="6031E958" w:rsidR="00064149" w:rsidRDefault="00064149" w:rsidP="0069476F">
      <w:pPr>
        <w:spacing w:before="280" w:after="280" w:line="276" w:lineRule="auto"/>
        <w:ind w:right="454"/>
        <w:jc w:val="both"/>
        <w:rPr>
          <w:rFonts w:ascii="Arial" w:hAnsi="Arial" w:cs="Arial"/>
          <w:sz w:val="24"/>
          <w:szCs w:val="24"/>
        </w:rPr>
      </w:pPr>
      <w:r>
        <w:rPr>
          <w:rFonts w:ascii="Arial" w:hAnsi="Arial" w:cs="Arial"/>
          <w:sz w:val="24"/>
          <w:szCs w:val="24"/>
        </w:rPr>
        <w:t>Angesichts dieser Inflationsraten hat di</w:t>
      </w:r>
      <w:r w:rsidRPr="000544E4">
        <w:rPr>
          <w:rFonts w:ascii="Arial" w:hAnsi="Arial" w:cs="Arial"/>
          <w:sz w:val="24"/>
          <w:szCs w:val="24"/>
        </w:rPr>
        <w:t xml:space="preserve">e Einführung des Bürgergeldes </w:t>
      </w:r>
      <w:r>
        <w:rPr>
          <w:rFonts w:ascii="Arial" w:hAnsi="Arial" w:cs="Arial"/>
          <w:sz w:val="24"/>
          <w:szCs w:val="24"/>
        </w:rPr>
        <w:t>d</w:t>
      </w:r>
      <w:r w:rsidRPr="000544E4">
        <w:rPr>
          <w:rFonts w:ascii="Arial" w:hAnsi="Arial" w:cs="Arial"/>
          <w:sz w:val="24"/>
          <w:szCs w:val="24"/>
        </w:rPr>
        <w:t xml:space="preserve">ie </w:t>
      </w:r>
      <w:r w:rsidR="0069476F">
        <w:rPr>
          <w:rFonts w:ascii="Arial" w:hAnsi="Arial" w:cs="Arial"/>
          <w:sz w:val="24"/>
          <w:szCs w:val="24"/>
        </w:rPr>
        <w:br/>
      </w:r>
      <w:r w:rsidRPr="000544E4">
        <w:rPr>
          <w:rFonts w:ascii="Arial" w:hAnsi="Arial" w:cs="Arial"/>
          <w:sz w:val="24"/>
          <w:szCs w:val="24"/>
        </w:rPr>
        <w:t>verfassu</w:t>
      </w:r>
      <w:r>
        <w:rPr>
          <w:rFonts w:ascii="Arial" w:hAnsi="Arial" w:cs="Arial"/>
          <w:sz w:val="24"/>
          <w:szCs w:val="24"/>
        </w:rPr>
        <w:t>ngsrechtlichen Bedenken weiter</w:t>
      </w:r>
      <w:r w:rsidRPr="000544E4">
        <w:rPr>
          <w:rFonts w:ascii="Arial" w:hAnsi="Arial" w:cs="Arial"/>
          <w:sz w:val="24"/>
          <w:szCs w:val="24"/>
        </w:rPr>
        <w:t xml:space="preserve"> verstärkt.</w:t>
      </w:r>
      <w:r>
        <w:rPr>
          <w:rFonts w:ascii="Arial" w:hAnsi="Arial" w:cs="Arial"/>
          <w:sz w:val="24"/>
          <w:szCs w:val="24"/>
        </w:rPr>
        <w:t xml:space="preserve"> Durch die erhebliche Steigerung der Bürgergeldleistungen im Vergleich zur tatsächlich erfolgten Besoldungserhöhung wird dem Abstandsgebot nicht hinreichend Rechnung getragen.</w:t>
      </w:r>
    </w:p>
    <w:p w14:paraId="4F7215C0" w14:textId="08B046ED" w:rsidR="00615B76" w:rsidRPr="004736B3" w:rsidRDefault="00064149" w:rsidP="0069476F">
      <w:pPr>
        <w:pStyle w:val="StandardWeb"/>
        <w:spacing w:line="276" w:lineRule="auto"/>
        <w:ind w:right="454"/>
        <w:jc w:val="both"/>
        <w:rPr>
          <w:rStyle w:val="Fett"/>
          <w:rFonts w:ascii="Arial" w:hAnsi="Arial" w:cs="Arial"/>
          <w:b w:val="0"/>
        </w:rPr>
      </w:pPr>
      <w:r>
        <w:rPr>
          <w:rStyle w:val="Fett"/>
          <w:rFonts w:ascii="Arial" w:hAnsi="Arial" w:cs="Arial"/>
          <w:b w:val="0"/>
        </w:rPr>
        <w:t xml:space="preserve">Eine merkliche Besoldungserhöhung hat auch die Europäische Kommission schon </w:t>
      </w:r>
      <w:r w:rsidR="0069476F">
        <w:rPr>
          <w:rStyle w:val="Fett"/>
          <w:rFonts w:ascii="Arial" w:hAnsi="Arial" w:cs="Arial"/>
          <w:b w:val="0"/>
        </w:rPr>
        <w:br/>
      </w:r>
      <w:r>
        <w:rPr>
          <w:rStyle w:val="Fett"/>
          <w:rFonts w:ascii="Arial" w:hAnsi="Arial" w:cs="Arial"/>
          <w:b w:val="0"/>
        </w:rPr>
        <w:t xml:space="preserve">mehrfach angemahnt, die sogar eine Gefährdung des Rechtsstaats aufgrund der im </w:t>
      </w:r>
      <w:r w:rsidR="0069476F">
        <w:rPr>
          <w:rStyle w:val="Fett"/>
          <w:rFonts w:ascii="Arial" w:hAnsi="Arial" w:cs="Arial"/>
          <w:b w:val="0"/>
        </w:rPr>
        <w:br/>
      </w:r>
      <w:r>
        <w:rPr>
          <w:rStyle w:val="Fett"/>
          <w:rFonts w:ascii="Arial" w:hAnsi="Arial" w:cs="Arial"/>
          <w:b w:val="0"/>
        </w:rPr>
        <w:t>europäischen Vergleich bestehenden Unteralimentation deutscher Richterinnen/Richter und Staatsanwältinnen/Staatsanwälte sieht.</w:t>
      </w:r>
    </w:p>
    <w:p w14:paraId="66B933B3" w14:textId="6D9DA75F" w:rsidR="004A02A5" w:rsidRDefault="00A418F7" w:rsidP="0069476F">
      <w:pPr>
        <w:pStyle w:val="StandardWeb"/>
        <w:spacing w:line="276" w:lineRule="auto"/>
        <w:ind w:right="454"/>
        <w:jc w:val="both"/>
        <w:rPr>
          <w:rFonts w:ascii="Arial" w:hAnsi="Arial" w:cs="Arial"/>
        </w:rPr>
      </w:pPr>
      <w:r w:rsidRPr="004736B3">
        <w:rPr>
          <w:rFonts w:ascii="Arial" w:hAnsi="Arial" w:cs="Arial"/>
        </w:rPr>
        <w:t>Z</w:t>
      </w:r>
      <w:r w:rsidR="004A02A5" w:rsidRPr="004736B3">
        <w:rPr>
          <w:rFonts w:ascii="Arial" w:hAnsi="Arial" w:cs="Arial"/>
        </w:rPr>
        <w:t>ur Rechtswahrung</w:t>
      </w:r>
      <w:r w:rsidRPr="004736B3">
        <w:rPr>
          <w:rFonts w:ascii="Arial" w:hAnsi="Arial" w:cs="Arial"/>
        </w:rPr>
        <w:t xml:space="preserve"> wird</w:t>
      </w:r>
      <w:r w:rsidR="004A02A5" w:rsidRPr="004736B3">
        <w:rPr>
          <w:rFonts w:ascii="Arial" w:hAnsi="Arial" w:cs="Arial"/>
        </w:rPr>
        <w:t xml:space="preserve"> </w:t>
      </w:r>
      <w:r w:rsidR="00137375" w:rsidRPr="004736B3">
        <w:rPr>
          <w:rFonts w:ascii="Arial" w:hAnsi="Arial" w:cs="Arial"/>
          <w:b/>
        </w:rPr>
        <w:t>aus allen mö</w:t>
      </w:r>
      <w:r w:rsidR="00137375" w:rsidRPr="00876CB1">
        <w:rPr>
          <w:rFonts w:ascii="Arial" w:hAnsi="Arial" w:cs="Arial"/>
          <w:b/>
        </w:rPr>
        <w:t xml:space="preserve">glichen Gesichtspunkten und rechtlichen </w:t>
      </w:r>
      <w:r w:rsidR="0069476F">
        <w:rPr>
          <w:rFonts w:ascii="Arial" w:hAnsi="Arial" w:cs="Arial"/>
          <w:b/>
        </w:rPr>
        <w:br/>
      </w:r>
      <w:r w:rsidR="00137375" w:rsidRPr="00876CB1">
        <w:rPr>
          <w:rFonts w:ascii="Arial" w:hAnsi="Arial" w:cs="Arial"/>
          <w:b/>
        </w:rPr>
        <w:t xml:space="preserve">Erwägungen </w:t>
      </w:r>
      <w:r w:rsidR="004A02A5" w:rsidRPr="00876CB1">
        <w:rPr>
          <w:rFonts w:ascii="Arial" w:hAnsi="Arial" w:cs="Arial"/>
          <w:b/>
        </w:rPr>
        <w:t>Widerspruch</w:t>
      </w:r>
      <w:r w:rsidR="004A02A5" w:rsidRPr="00C91D33">
        <w:rPr>
          <w:rFonts w:ascii="Arial" w:hAnsi="Arial" w:cs="Arial"/>
        </w:rPr>
        <w:t xml:space="preserve"> gegen die </w:t>
      </w:r>
      <w:r>
        <w:rPr>
          <w:rFonts w:ascii="Arial" w:hAnsi="Arial" w:cs="Arial"/>
        </w:rPr>
        <w:t>Versorg</w:t>
      </w:r>
      <w:r w:rsidR="00685BA9">
        <w:rPr>
          <w:rFonts w:ascii="Arial" w:hAnsi="Arial" w:cs="Arial"/>
        </w:rPr>
        <w:t>ung</w:t>
      </w:r>
      <w:r w:rsidR="004A02A5">
        <w:rPr>
          <w:rFonts w:ascii="Arial" w:hAnsi="Arial" w:cs="Arial"/>
        </w:rPr>
        <w:t xml:space="preserve"> des Jahres </w:t>
      </w:r>
      <w:r w:rsidR="00064149">
        <w:rPr>
          <w:rFonts w:ascii="Arial" w:hAnsi="Arial" w:cs="Arial"/>
        </w:rPr>
        <w:t>2025</w:t>
      </w:r>
      <w:r w:rsidR="00064149" w:rsidRPr="00C91D33">
        <w:rPr>
          <w:rFonts w:ascii="Arial" w:hAnsi="Arial" w:cs="Arial"/>
        </w:rPr>
        <w:t xml:space="preserve"> </w:t>
      </w:r>
      <w:r w:rsidR="004A02A5" w:rsidRPr="00C91D33">
        <w:rPr>
          <w:rFonts w:ascii="Arial" w:hAnsi="Arial" w:cs="Arial"/>
        </w:rPr>
        <w:t>ein</w:t>
      </w:r>
      <w:r>
        <w:rPr>
          <w:rFonts w:ascii="Arial" w:hAnsi="Arial" w:cs="Arial"/>
        </w:rPr>
        <w:t>ge</w:t>
      </w:r>
      <w:r w:rsidR="004A02A5" w:rsidRPr="00C91D33">
        <w:rPr>
          <w:rFonts w:ascii="Arial" w:hAnsi="Arial" w:cs="Arial"/>
        </w:rPr>
        <w:t>leg</w:t>
      </w:r>
      <w:r>
        <w:rPr>
          <w:rFonts w:ascii="Arial" w:hAnsi="Arial" w:cs="Arial"/>
        </w:rPr>
        <w:t>t</w:t>
      </w:r>
      <w:r w:rsidR="004A02A5" w:rsidRPr="00C91D33">
        <w:rPr>
          <w:rFonts w:ascii="Arial" w:hAnsi="Arial" w:cs="Arial"/>
        </w:rPr>
        <w:t xml:space="preserve">. </w:t>
      </w:r>
      <w:r w:rsidR="002941FC">
        <w:rPr>
          <w:rFonts w:ascii="Arial" w:hAnsi="Arial" w:cs="Arial"/>
        </w:rPr>
        <w:t xml:space="preserve">Klarstellend </w:t>
      </w:r>
      <w:r>
        <w:rPr>
          <w:rFonts w:ascii="Arial" w:hAnsi="Arial" w:cs="Arial"/>
        </w:rPr>
        <w:t>weise ich darauf hin</w:t>
      </w:r>
      <w:r w:rsidR="002941FC">
        <w:rPr>
          <w:rFonts w:ascii="Arial" w:hAnsi="Arial" w:cs="Arial"/>
        </w:rPr>
        <w:t>, dass mein Antrag alle Besoldungsbestandteile i. S. des § 1 Abs.</w:t>
      </w:r>
      <w:r w:rsidR="004736B3">
        <w:rPr>
          <w:rFonts w:ascii="Arial" w:hAnsi="Arial" w:cs="Arial"/>
        </w:rPr>
        <w:t> </w:t>
      </w:r>
      <w:r w:rsidR="002941FC">
        <w:rPr>
          <w:rFonts w:ascii="Arial" w:hAnsi="Arial" w:cs="Arial"/>
        </w:rPr>
        <w:t>4 und 5 LBesG NRW umfasst, auch familienbezogene Bestandteile.</w:t>
      </w:r>
    </w:p>
    <w:p w14:paraId="6A0148C5" w14:textId="082001D2" w:rsidR="00064149" w:rsidRDefault="00064149" w:rsidP="0069476F">
      <w:pPr>
        <w:pStyle w:val="StandardWeb"/>
        <w:spacing w:before="0" w:after="0" w:line="276" w:lineRule="auto"/>
        <w:ind w:right="454"/>
        <w:jc w:val="both"/>
        <w:rPr>
          <w:rFonts w:ascii="Arial" w:hAnsi="Arial" w:cs="Arial"/>
        </w:rPr>
      </w:pPr>
      <w:r w:rsidRPr="00876CB1">
        <w:rPr>
          <w:rFonts w:ascii="Arial" w:hAnsi="Arial" w:cs="Arial"/>
        </w:rPr>
        <w:t xml:space="preserve">Außerdem beantrage ich, den </w:t>
      </w:r>
      <w:r w:rsidRPr="00876CB1">
        <w:rPr>
          <w:rFonts w:ascii="Arial" w:hAnsi="Arial" w:cs="Arial"/>
          <w:b/>
        </w:rPr>
        <w:t>Widerspruch</w:t>
      </w:r>
      <w:r w:rsidRPr="00876CB1">
        <w:rPr>
          <w:rFonts w:ascii="Arial" w:hAnsi="Arial" w:cs="Arial"/>
        </w:rPr>
        <w:t xml:space="preserve"> bis zum Abschluss der noch offenen </w:t>
      </w:r>
      <w:r w:rsidR="0069476F">
        <w:rPr>
          <w:rFonts w:ascii="Arial" w:hAnsi="Arial" w:cs="Arial"/>
        </w:rPr>
        <w:br/>
      </w:r>
      <w:r>
        <w:rPr>
          <w:rFonts w:ascii="Arial" w:hAnsi="Arial" w:cs="Arial"/>
        </w:rPr>
        <w:t>Klagev</w:t>
      </w:r>
      <w:r w:rsidRPr="00876CB1">
        <w:rPr>
          <w:rFonts w:ascii="Arial" w:hAnsi="Arial" w:cs="Arial"/>
        </w:rPr>
        <w:t>erfahren</w:t>
      </w:r>
      <w:r>
        <w:rPr>
          <w:rFonts w:ascii="Arial" w:hAnsi="Arial" w:cs="Arial"/>
        </w:rPr>
        <w:t xml:space="preserve"> vor den Verwaltungsgerichten</w:t>
      </w:r>
      <w:r w:rsidRPr="00876CB1">
        <w:rPr>
          <w:rFonts w:ascii="Arial" w:hAnsi="Arial" w:cs="Arial"/>
          <w:b/>
        </w:rPr>
        <w:t xml:space="preserve"> ruhen zu lassen. </w:t>
      </w:r>
      <w:r>
        <w:rPr>
          <w:rFonts w:ascii="Arial" w:hAnsi="Arial" w:cs="Arial"/>
        </w:rPr>
        <w:t xml:space="preserve"> Die Frage der </w:t>
      </w:r>
      <w:r w:rsidR="0069476F">
        <w:rPr>
          <w:rFonts w:ascii="Arial" w:hAnsi="Arial" w:cs="Arial"/>
        </w:rPr>
        <w:br/>
      </w:r>
      <w:r>
        <w:rPr>
          <w:rFonts w:ascii="Arial" w:hAnsi="Arial" w:cs="Arial"/>
        </w:rPr>
        <w:t xml:space="preserve">Angemessenheit der Alimentation für das bzw. ab dem Jahr 2022 ist Gegenstand mehrerer </w:t>
      </w:r>
      <w:r w:rsidRPr="00954D13">
        <w:rPr>
          <w:rFonts w:ascii="Arial" w:hAnsi="Arial" w:cs="Arial"/>
          <w:b/>
        </w:rPr>
        <w:t>Musterklagen</w:t>
      </w:r>
      <w:r>
        <w:rPr>
          <w:rFonts w:ascii="Arial" w:hAnsi="Arial" w:cs="Arial"/>
        </w:rPr>
        <w:t>, die vom DRB NRW unterstützt werden. Es handelt sich um die folgenden Verfahren:</w:t>
      </w:r>
    </w:p>
    <w:p w14:paraId="4E51993D" w14:textId="77777777" w:rsidR="00064149" w:rsidRDefault="00064149" w:rsidP="0069476F">
      <w:pPr>
        <w:pStyle w:val="StandardWeb"/>
        <w:spacing w:before="0" w:after="0" w:line="276" w:lineRule="auto"/>
        <w:ind w:right="454"/>
        <w:jc w:val="both"/>
        <w:rPr>
          <w:rFonts w:ascii="Arial" w:hAnsi="Arial" w:cs="Arial"/>
        </w:rPr>
      </w:pPr>
    </w:p>
    <w:p w14:paraId="2B7093AD" w14:textId="77777777" w:rsidR="00064149" w:rsidRDefault="00064149" w:rsidP="0069476F">
      <w:pPr>
        <w:pStyle w:val="StandardWeb"/>
        <w:numPr>
          <w:ilvl w:val="0"/>
          <w:numId w:val="2"/>
        </w:numPr>
        <w:spacing w:before="0" w:after="0" w:line="276" w:lineRule="auto"/>
        <w:ind w:right="454"/>
        <w:jc w:val="both"/>
        <w:rPr>
          <w:rFonts w:ascii="Arial" w:hAnsi="Arial" w:cs="Arial"/>
        </w:rPr>
      </w:pPr>
      <w:r>
        <w:rPr>
          <w:rFonts w:ascii="Arial" w:hAnsi="Arial" w:cs="Arial"/>
        </w:rPr>
        <w:t>26 K 2716/25 (VG Düsseldorf)</w:t>
      </w:r>
    </w:p>
    <w:p w14:paraId="18DE1783" w14:textId="77777777" w:rsidR="00064149" w:rsidRDefault="00064149" w:rsidP="0069476F">
      <w:pPr>
        <w:pStyle w:val="StandardWeb"/>
        <w:numPr>
          <w:ilvl w:val="0"/>
          <w:numId w:val="2"/>
        </w:numPr>
        <w:spacing w:before="0" w:after="0" w:line="276" w:lineRule="auto"/>
        <w:ind w:right="454"/>
        <w:jc w:val="both"/>
        <w:rPr>
          <w:rFonts w:ascii="Arial" w:hAnsi="Arial" w:cs="Arial"/>
        </w:rPr>
      </w:pPr>
      <w:r>
        <w:rPr>
          <w:rFonts w:ascii="Arial" w:hAnsi="Arial" w:cs="Arial"/>
        </w:rPr>
        <w:t>26 K 4278/25 (VG Düsseldorf)</w:t>
      </w:r>
    </w:p>
    <w:p w14:paraId="1B38B0E4" w14:textId="77777777" w:rsidR="00064149" w:rsidRDefault="00064149" w:rsidP="0069476F">
      <w:pPr>
        <w:pStyle w:val="StandardWeb"/>
        <w:numPr>
          <w:ilvl w:val="0"/>
          <w:numId w:val="2"/>
        </w:numPr>
        <w:spacing w:before="0" w:after="0" w:line="276" w:lineRule="auto"/>
        <w:ind w:right="454"/>
        <w:jc w:val="both"/>
        <w:rPr>
          <w:rFonts w:ascii="Arial" w:hAnsi="Arial" w:cs="Arial"/>
        </w:rPr>
      </w:pPr>
      <w:r>
        <w:rPr>
          <w:rFonts w:ascii="Arial" w:hAnsi="Arial" w:cs="Arial"/>
        </w:rPr>
        <w:t>12 K 1468/25 (VG Gelsenkirchen)</w:t>
      </w:r>
    </w:p>
    <w:p w14:paraId="68E6EC6C" w14:textId="77777777" w:rsidR="00064149" w:rsidRDefault="00064149" w:rsidP="0069476F">
      <w:pPr>
        <w:pStyle w:val="StandardWeb"/>
        <w:numPr>
          <w:ilvl w:val="0"/>
          <w:numId w:val="2"/>
        </w:numPr>
        <w:spacing w:before="0" w:after="0" w:line="276" w:lineRule="auto"/>
        <w:ind w:right="454"/>
        <w:jc w:val="both"/>
        <w:rPr>
          <w:rFonts w:ascii="Arial" w:hAnsi="Arial" w:cs="Arial"/>
        </w:rPr>
      </w:pPr>
      <w:r>
        <w:rPr>
          <w:rFonts w:ascii="Arial" w:hAnsi="Arial" w:cs="Arial"/>
        </w:rPr>
        <w:t>19 K 1950/25 (VG Köln)</w:t>
      </w:r>
    </w:p>
    <w:p w14:paraId="7E08E404" w14:textId="77777777" w:rsidR="00064149" w:rsidRDefault="00064149" w:rsidP="0069476F">
      <w:pPr>
        <w:pStyle w:val="StandardWeb"/>
        <w:numPr>
          <w:ilvl w:val="0"/>
          <w:numId w:val="2"/>
        </w:numPr>
        <w:spacing w:before="0" w:after="0" w:line="276" w:lineRule="auto"/>
        <w:ind w:right="454"/>
        <w:jc w:val="both"/>
        <w:rPr>
          <w:rFonts w:ascii="Arial" w:hAnsi="Arial" w:cs="Arial"/>
        </w:rPr>
      </w:pPr>
      <w:r>
        <w:rPr>
          <w:rFonts w:ascii="Arial" w:hAnsi="Arial" w:cs="Arial"/>
        </w:rPr>
        <w:t>19 K 2127/25 (VG Köln)</w:t>
      </w:r>
    </w:p>
    <w:p w14:paraId="3620662A" w14:textId="77777777" w:rsidR="00064149" w:rsidRDefault="00064149" w:rsidP="0069476F">
      <w:pPr>
        <w:pStyle w:val="StandardWeb"/>
        <w:numPr>
          <w:ilvl w:val="0"/>
          <w:numId w:val="2"/>
        </w:numPr>
        <w:spacing w:before="0" w:after="0" w:line="276" w:lineRule="auto"/>
        <w:ind w:right="454"/>
        <w:jc w:val="both"/>
        <w:rPr>
          <w:rFonts w:ascii="Arial" w:hAnsi="Arial" w:cs="Arial"/>
        </w:rPr>
      </w:pPr>
      <w:r>
        <w:rPr>
          <w:rFonts w:ascii="Arial" w:hAnsi="Arial" w:cs="Arial"/>
        </w:rPr>
        <w:t>5 K 1031/25 (VG Münster)</w:t>
      </w:r>
    </w:p>
    <w:p w14:paraId="13FC24B7" w14:textId="77777777" w:rsidR="00064149" w:rsidRPr="00954D13" w:rsidRDefault="00064149" w:rsidP="0069476F">
      <w:pPr>
        <w:pStyle w:val="StandardWeb"/>
        <w:numPr>
          <w:ilvl w:val="0"/>
          <w:numId w:val="2"/>
        </w:numPr>
        <w:spacing w:before="0" w:after="0" w:line="276" w:lineRule="auto"/>
        <w:ind w:right="454"/>
        <w:jc w:val="both"/>
        <w:rPr>
          <w:rFonts w:ascii="Arial" w:hAnsi="Arial" w:cs="Arial"/>
        </w:rPr>
      </w:pPr>
      <w:r>
        <w:rPr>
          <w:rFonts w:ascii="Arial" w:hAnsi="Arial" w:cs="Arial"/>
        </w:rPr>
        <w:t>5 K 1077/25 (VG Münster).</w:t>
      </w:r>
    </w:p>
    <w:p w14:paraId="4B193096" w14:textId="77777777" w:rsidR="00064149" w:rsidRDefault="00064149" w:rsidP="0069476F">
      <w:pPr>
        <w:pStyle w:val="StandardWeb"/>
        <w:spacing w:before="0" w:after="0" w:line="276" w:lineRule="auto"/>
        <w:ind w:right="454"/>
        <w:jc w:val="both"/>
        <w:rPr>
          <w:rFonts w:ascii="Arial" w:hAnsi="Arial" w:cs="Arial"/>
        </w:rPr>
      </w:pPr>
    </w:p>
    <w:p w14:paraId="2069B57F" w14:textId="4EF29414" w:rsidR="00064149" w:rsidRPr="00954D13" w:rsidRDefault="00064149" w:rsidP="0069476F">
      <w:pPr>
        <w:pStyle w:val="StandardWeb"/>
        <w:spacing w:before="0" w:after="0" w:line="276" w:lineRule="auto"/>
        <w:ind w:right="454"/>
        <w:jc w:val="both"/>
        <w:rPr>
          <w:rFonts w:ascii="Arial" w:hAnsi="Arial" w:cs="Arial"/>
        </w:rPr>
      </w:pPr>
      <w:r>
        <w:rPr>
          <w:rFonts w:ascii="Arial" w:hAnsi="Arial" w:cs="Arial"/>
        </w:rPr>
        <w:t xml:space="preserve">Darüber hinaus sollte das Widerspruchsverfahren auch deswegen ruhen, weil das BVerfG ausgewählte Normenkontrollverfahren (z. B. 2 BvL 2/16, 2 BvL 5-10/18, 2 BvL 3/19) </w:t>
      </w:r>
      <w:r w:rsidR="0069476F">
        <w:rPr>
          <w:rFonts w:ascii="Arial" w:hAnsi="Arial" w:cs="Arial"/>
        </w:rPr>
        <w:br/>
      </w:r>
      <w:r>
        <w:rPr>
          <w:rFonts w:ascii="Arial" w:hAnsi="Arial" w:cs="Arial"/>
        </w:rPr>
        <w:t xml:space="preserve">betreffend die Verfassungsmäßigkeit der Alimentation aufgegriffen hat und in naher Zukunft mit einer Entscheidung des BVerfG zu rechnen ist. </w:t>
      </w:r>
    </w:p>
    <w:p w14:paraId="12649C29" w14:textId="77777777" w:rsidR="00064149" w:rsidRPr="00954D13" w:rsidRDefault="00064149" w:rsidP="0069476F">
      <w:pPr>
        <w:pStyle w:val="StandardWeb"/>
        <w:spacing w:before="0" w:after="0" w:line="276" w:lineRule="auto"/>
        <w:ind w:right="454"/>
        <w:jc w:val="both"/>
        <w:rPr>
          <w:rFonts w:ascii="Arial" w:hAnsi="Arial" w:cs="Arial"/>
        </w:rPr>
      </w:pPr>
    </w:p>
    <w:p w14:paraId="38C78E43" w14:textId="77777777" w:rsidR="004A02A5" w:rsidRPr="00876CB1" w:rsidRDefault="004A02A5" w:rsidP="0069476F">
      <w:pPr>
        <w:spacing w:line="276" w:lineRule="auto"/>
        <w:ind w:right="454"/>
        <w:jc w:val="both"/>
        <w:rPr>
          <w:rFonts w:ascii="Arial" w:hAnsi="Arial" w:cs="Arial"/>
          <w:b/>
          <w:sz w:val="24"/>
          <w:szCs w:val="24"/>
        </w:rPr>
      </w:pPr>
      <w:r w:rsidRPr="00876CB1">
        <w:rPr>
          <w:rFonts w:ascii="Arial" w:hAnsi="Arial" w:cs="Arial"/>
          <w:sz w:val="24"/>
          <w:szCs w:val="24"/>
        </w:rPr>
        <w:t xml:space="preserve">Ich bitte, den </w:t>
      </w:r>
      <w:r w:rsidRPr="00876CB1">
        <w:rPr>
          <w:rFonts w:ascii="Arial" w:hAnsi="Arial" w:cs="Arial"/>
          <w:b/>
          <w:sz w:val="24"/>
          <w:szCs w:val="24"/>
        </w:rPr>
        <w:t>Eingang des Widerspruchs schriftlich zu bestätigen</w:t>
      </w:r>
      <w:r w:rsidR="00876CB1">
        <w:rPr>
          <w:rFonts w:ascii="Arial" w:hAnsi="Arial" w:cs="Arial"/>
          <w:b/>
          <w:sz w:val="24"/>
          <w:szCs w:val="24"/>
        </w:rPr>
        <w:t xml:space="preserve">, </w:t>
      </w:r>
      <w:r w:rsidR="00876CB1">
        <w:rPr>
          <w:rFonts w:ascii="Arial" w:hAnsi="Arial" w:cs="Arial"/>
          <w:sz w:val="24"/>
          <w:szCs w:val="24"/>
        </w:rPr>
        <w:t>und rege zudem an, auf d</w:t>
      </w:r>
      <w:r w:rsidR="00876CB1" w:rsidRPr="000A68F4">
        <w:rPr>
          <w:rFonts w:ascii="Arial" w:hAnsi="Arial" w:cs="Arial"/>
          <w:sz w:val="24"/>
          <w:szCs w:val="24"/>
        </w:rPr>
        <w:t>ie Einrede der Verjährung zu verzichten</w:t>
      </w:r>
      <w:r w:rsidRPr="000A68F4">
        <w:rPr>
          <w:rFonts w:ascii="Arial" w:hAnsi="Arial" w:cs="Arial"/>
          <w:sz w:val="24"/>
          <w:szCs w:val="24"/>
        </w:rPr>
        <w:t>.</w:t>
      </w:r>
    </w:p>
    <w:p w14:paraId="5AA9711C" w14:textId="77777777" w:rsidR="004A02A5" w:rsidRDefault="004A02A5" w:rsidP="004A02A5">
      <w:pPr>
        <w:spacing w:line="276" w:lineRule="auto"/>
        <w:jc w:val="both"/>
        <w:rPr>
          <w:rFonts w:ascii="Arial" w:hAnsi="Arial" w:cs="Arial"/>
          <w:sz w:val="24"/>
          <w:szCs w:val="24"/>
        </w:rPr>
      </w:pPr>
    </w:p>
    <w:p w14:paraId="31653808" w14:textId="77777777" w:rsidR="004A02A5" w:rsidRPr="00C91D33" w:rsidRDefault="004A02A5" w:rsidP="004A02A5">
      <w:pPr>
        <w:spacing w:line="276" w:lineRule="auto"/>
        <w:jc w:val="both"/>
        <w:rPr>
          <w:rFonts w:ascii="Arial" w:hAnsi="Arial" w:cs="Arial"/>
          <w:sz w:val="24"/>
          <w:szCs w:val="24"/>
        </w:rPr>
      </w:pPr>
      <w:r w:rsidRPr="00C91D33">
        <w:rPr>
          <w:rFonts w:ascii="Arial" w:hAnsi="Arial" w:cs="Arial"/>
          <w:sz w:val="24"/>
          <w:szCs w:val="24"/>
        </w:rPr>
        <w:t>Mit freundlichen Grüßen</w:t>
      </w:r>
    </w:p>
    <w:p w14:paraId="13236439" w14:textId="77777777" w:rsidR="004A02A5" w:rsidRPr="00C91D33" w:rsidRDefault="004A02A5" w:rsidP="004A02A5">
      <w:pPr>
        <w:spacing w:line="276" w:lineRule="auto"/>
        <w:jc w:val="both"/>
        <w:rPr>
          <w:rFonts w:ascii="Arial" w:hAnsi="Arial" w:cs="Arial"/>
        </w:rPr>
      </w:pPr>
    </w:p>
    <w:sectPr w:rsidR="004A02A5" w:rsidRPr="00C91D33">
      <w:headerReference w:type="default" r:id="rId7"/>
      <w:footerReference w:type="first" r:id="rId8"/>
      <w:pgSz w:w="11906" w:h="16838"/>
      <w:pgMar w:top="1418" w:right="567" w:bottom="1134" w:left="124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CCDD0" w14:textId="77777777" w:rsidR="00156ECA" w:rsidRDefault="00156ECA">
      <w:r>
        <w:separator/>
      </w:r>
    </w:p>
  </w:endnote>
  <w:endnote w:type="continuationSeparator" w:id="0">
    <w:p w14:paraId="512B0009" w14:textId="77777777" w:rsidR="00156ECA" w:rsidRDefault="00156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920D" w14:textId="77777777" w:rsidR="00575995" w:rsidRDefault="00575995">
    <w:pPr>
      <w:pStyle w:val="Fuzeile"/>
      <w:jc w:val="right"/>
    </w:pPr>
    <w:r>
      <w:rPr>
        <w:rFonts w:ascii="Arial" w:hAnsi="Arial" w:cs="Arial"/>
        <w:sz w:val="22"/>
        <w:szCs w:val="22"/>
        <w:lang w:eastAsia="de-DE"/>
      </w:rPr>
      <w:t>- 2 -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3C49A" w14:textId="77777777" w:rsidR="00156ECA" w:rsidRDefault="00156ECA">
      <w:r>
        <w:separator/>
      </w:r>
    </w:p>
  </w:footnote>
  <w:footnote w:type="continuationSeparator" w:id="0">
    <w:p w14:paraId="2EBC840D" w14:textId="77777777" w:rsidR="00156ECA" w:rsidRDefault="00156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FE507" w14:textId="77777777" w:rsidR="00575995" w:rsidRPr="00C91D33" w:rsidRDefault="00575995">
    <w:pPr>
      <w:pStyle w:val="Kopfzeile"/>
      <w:jc w:val="center"/>
      <w:rPr>
        <w:rFonts w:ascii="Arial" w:hAnsi="Arial" w:cs="Arial"/>
        <w:sz w:val="24"/>
        <w:szCs w:val="24"/>
      </w:rPr>
    </w:pPr>
    <w:r w:rsidRPr="00C91D33">
      <w:rPr>
        <w:rStyle w:val="Seitenzahl"/>
        <w:rFonts w:ascii="Arial" w:hAnsi="Arial" w:cs="Arial"/>
        <w:sz w:val="24"/>
        <w:szCs w:val="24"/>
      </w:rPr>
      <w:fldChar w:fldCharType="begin"/>
    </w:r>
    <w:r w:rsidRPr="00C91D33">
      <w:rPr>
        <w:rStyle w:val="Seitenzahl"/>
        <w:rFonts w:ascii="Arial" w:hAnsi="Arial" w:cs="Arial"/>
        <w:sz w:val="24"/>
        <w:szCs w:val="24"/>
      </w:rPr>
      <w:instrText xml:space="preserve"> PAGE </w:instrText>
    </w:r>
    <w:r w:rsidRPr="00C91D33">
      <w:rPr>
        <w:rStyle w:val="Seitenzahl"/>
        <w:rFonts w:ascii="Arial" w:hAnsi="Arial" w:cs="Arial"/>
        <w:sz w:val="24"/>
        <w:szCs w:val="24"/>
      </w:rPr>
      <w:fldChar w:fldCharType="separate"/>
    </w:r>
    <w:r w:rsidR="007C720C">
      <w:rPr>
        <w:rStyle w:val="Seitenzahl"/>
        <w:rFonts w:ascii="Arial" w:hAnsi="Arial" w:cs="Arial"/>
        <w:noProof/>
        <w:sz w:val="24"/>
        <w:szCs w:val="24"/>
      </w:rPr>
      <w:t>2</w:t>
    </w:r>
    <w:r w:rsidRPr="00C91D33">
      <w:rPr>
        <w:rStyle w:val="Seitenzahl"/>
        <w:rFonts w:ascii="Arial" w:hAnsi="Arial" w:cs="Arial"/>
        <w:sz w:val="24"/>
        <w:szCs w:val="24"/>
      </w:rPr>
      <w:fldChar w:fldCharType="end"/>
    </w:r>
  </w:p>
  <w:p w14:paraId="4DD1F703" w14:textId="77777777" w:rsidR="00575995" w:rsidRDefault="00575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99F3DA9"/>
    <w:multiLevelType w:val="hybridMultilevel"/>
    <w:tmpl w:val="8B6E94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58720417">
    <w:abstractNumId w:val="0"/>
  </w:num>
  <w:num w:numId="2" w16cid:durableId="330912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4BCD1F4-5632-4434-A7F4-7B69ED873B8E}"/>
    <w:docVar w:name="dgnword-eventsink" w:val="89473360"/>
  </w:docVars>
  <w:rsids>
    <w:rsidRoot w:val="004048B0"/>
    <w:rsid w:val="00021541"/>
    <w:rsid w:val="00045956"/>
    <w:rsid w:val="000464DE"/>
    <w:rsid w:val="00056395"/>
    <w:rsid w:val="00064149"/>
    <w:rsid w:val="00080F0F"/>
    <w:rsid w:val="000879A8"/>
    <w:rsid w:val="000A68F4"/>
    <w:rsid w:val="000D559A"/>
    <w:rsid w:val="00130339"/>
    <w:rsid w:val="00137375"/>
    <w:rsid w:val="00156ECA"/>
    <w:rsid w:val="001744EA"/>
    <w:rsid w:val="00183E50"/>
    <w:rsid w:val="0019771D"/>
    <w:rsid w:val="001A5069"/>
    <w:rsid w:val="00200985"/>
    <w:rsid w:val="002218A5"/>
    <w:rsid w:val="002274BE"/>
    <w:rsid w:val="002548F5"/>
    <w:rsid w:val="002941FC"/>
    <w:rsid w:val="002A1563"/>
    <w:rsid w:val="002B22CD"/>
    <w:rsid w:val="003630D9"/>
    <w:rsid w:val="00367324"/>
    <w:rsid w:val="003F4BA1"/>
    <w:rsid w:val="004048B0"/>
    <w:rsid w:val="00424C05"/>
    <w:rsid w:val="0043075F"/>
    <w:rsid w:val="00472097"/>
    <w:rsid w:val="004736B3"/>
    <w:rsid w:val="004A02A5"/>
    <w:rsid w:val="004B0A3F"/>
    <w:rsid w:val="004C06FA"/>
    <w:rsid w:val="004C6F55"/>
    <w:rsid w:val="004F08BA"/>
    <w:rsid w:val="00527EB7"/>
    <w:rsid w:val="005377E4"/>
    <w:rsid w:val="0054424D"/>
    <w:rsid w:val="005551F5"/>
    <w:rsid w:val="0057532B"/>
    <w:rsid w:val="00575995"/>
    <w:rsid w:val="00591ECC"/>
    <w:rsid w:val="005C422D"/>
    <w:rsid w:val="00613357"/>
    <w:rsid w:val="00615B76"/>
    <w:rsid w:val="0061719A"/>
    <w:rsid w:val="006272F7"/>
    <w:rsid w:val="00644F4D"/>
    <w:rsid w:val="00660F96"/>
    <w:rsid w:val="00682E13"/>
    <w:rsid w:val="00685BA9"/>
    <w:rsid w:val="0069476F"/>
    <w:rsid w:val="006A1F5F"/>
    <w:rsid w:val="006C04FA"/>
    <w:rsid w:val="007033BB"/>
    <w:rsid w:val="0075079F"/>
    <w:rsid w:val="00776968"/>
    <w:rsid w:val="007C4239"/>
    <w:rsid w:val="007C720C"/>
    <w:rsid w:val="007E7E4D"/>
    <w:rsid w:val="007E7E8A"/>
    <w:rsid w:val="007F078A"/>
    <w:rsid w:val="00840C22"/>
    <w:rsid w:val="00846833"/>
    <w:rsid w:val="008562B6"/>
    <w:rsid w:val="0087154C"/>
    <w:rsid w:val="00876026"/>
    <w:rsid w:val="00876CB1"/>
    <w:rsid w:val="008B7E77"/>
    <w:rsid w:val="008D74D1"/>
    <w:rsid w:val="009012B3"/>
    <w:rsid w:val="00905C5F"/>
    <w:rsid w:val="00907A3D"/>
    <w:rsid w:val="00911E1B"/>
    <w:rsid w:val="009143E5"/>
    <w:rsid w:val="0092587E"/>
    <w:rsid w:val="0093202F"/>
    <w:rsid w:val="00954180"/>
    <w:rsid w:val="0097228D"/>
    <w:rsid w:val="00976D6B"/>
    <w:rsid w:val="00982AA9"/>
    <w:rsid w:val="009A38E6"/>
    <w:rsid w:val="009B0E82"/>
    <w:rsid w:val="009B475A"/>
    <w:rsid w:val="009B5B79"/>
    <w:rsid w:val="009F52E1"/>
    <w:rsid w:val="00A1105B"/>
    <w:rsid w:val="00A22773"/>
    <w:rsid w:val="00A418F7"/>
    <w:rsid w:val="00A52644"/>
    <w:rsid w:val="00A53537"/>
    <w:rsid w:val="00A674C2"/>
    <w:rsid w:val="00AC4216"/>
    <w:rsid w:val="00AD6E18"/>
    <w:rsid w:val="00AF531D"/>
    <w:rsid w:val="00AF79C4"/>
    <w:rsid w:val="00B063C5"/>
    <w:rsid w:val="00B67A18"/>
    <w:rsid w:val="00B77574"/>
    <w:rsid w:val="00B86768"/>
    <w:rsid w:val="00B973E4"/>
    <w:rsid w:val="00C20B1F"/>
    <w:rsid w:val="00C3290B"/>
    <w:rsid w:val="00C65752"/>
    <w:rsid w:val="00C8358D"/>
    <w:rsid w:val="00C91D33"/>
    <w:rsid w:val="00CD38B2"/>
    <w:rsid w:val="00CD7179"/>
    <w:rsid w:val="00D168BC"/>
    <w:rsid w:val="00D43515"/>
    <w:rsid w:val="00D779BD"/>
    <w:rsid w:val="00DC0E87"/>
    <w:rsid w:val="00DD059B"/>
    <w:rsid w:val="00DE6DBF"/>
    <w:rsid w:val="00E62352"/>
    <w:rsid w:val="00E762EF"/>
    <w:rsid w:val="00E86FE8"/>
    <w:rsid w:val="00E94986"/>
    <w:rsid w:val="00E94E9E"/>
    <w:rsid w:val="00E96E68"/>
    <w:rsid w:val="00ED4F77"/>
    <w:rsid w:val="00EF3C69"/>
    <w:rsid w:val="00F11349"/>
    <w:rsid w:val="00F16A5F"/>
    <w:rsid w:val="00F4778F"/>
    <w:rsid w:val="00F767DF"/>
    <w:rsid w:val="00F973D7"/>
    <w:rsid w:val="00FD02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33CAE18"/>
  <w15:chartTrackingRefBased/>
  <w15:docId w15:val="{ED0E4C2D-A75C-468F-8A49-1712F63CD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autoSpaceDE w:val="0"/>
    </w:pPr>
    <w:rPr>
      <w:lang w:eastAsia="zh-CN"/>
    </w:rPr>
  </w:style>
  <w:style w:type="paragraph" w:styleId="berschrift1">
    <w:name w:val="heading 1"/>
    <w:basedOn w:val="Standard"/>
    <w:next w:val="Standard"/>
    <w:qFormat/>
    <w:pPr>
      <w:keepNext/>
      <w:numPr>
        <w:numId w:val="1"/>
      </w:numPr>
      <w:autoSpaceDE/>
      <w:outlineLvl w:val="0"/>
    </w:pPr>
    <w:rPr>
      <w:rFonts w:ascii="Arial" w:hAnsi="Arial" w:cs="Arial"/>
      <w:b/>
      <w:bCs/>
      <w:sz w:val="24"/>
      <w:szCs w:val="24"/>
    </w:rPr>
  </w:style>
  <w:style w:type="paragraph" w:styleId="berschrift2">
    <w:name w:val="heading 2"/>
    <w:basedOn w:val="Standard"/>
    <w:next w:val="Standard"/>
    <w:qFormat/>
    <w:pPr>
      <w:keepNext/>
      <w:numPr>
        <w:ilvl w:val="1"/>
        <w:numId w:val="1"/>
      </w:numPr>
      <w:outlineLvl w:val="1"/>
    </w:pPr>
    <w:rPr>
      <w:rFonts w:ascii="Arial" w:hAnsi="Arial"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berschrift1Zchn">
    <w:name w:val="Überschrift 1 Zchn"/>
    <w:rPr>
      <w:rFonts w:ascii="Cambria" w:hAnsi="Cambria" w:cs="Times New Roman"/>
      <w:b/>
      <w:bCs/>
      <w:kern w:val="1"/>
      <w:sz w:val="32"/>
      <w:szCs w:val="32"/>
    </w:rPr>
  </w:style>
  <w:style w:type="character" w:customStyle="1" w:styleId="berschrift2Zchn">
    <w:name w:val="Überschrift 2 Zchn"/>
    <w:rPr>
      <w:rFonts w:ascii="Cambria" w:hAnsi="Cambria" w:cs="Times New Roman"/>
      <w:b/>
      <w:bCs/>
      <w:i/>
      <w:iCs/>
      <w:sz w:val="28"/>
      <w:szCs w:val="28"/>
    </w:rPr>
  </w:style>
  <w:style w:type="character" w:customStyle="1" w:styleId="KopfzeileZchn">
    <w:name w:val="Kopfzeile Zchn"/>
    <w:rPr>
      <w:rFonts w:cs="Times New Roman"/>
      <w:sz w:val="20"/>
      <w:szCs w:val="20"/>
    </w:rPr>
  </w:style>
  <w:style w:type="character" w:styleId="Seitenzahl">
    <w:name w:val="page number"/>
    <w:rPr>
      <w:rFonts w:cs="Times New Roman"/>
    </w:rPr>
  </w:style>
  <w:style w:type="character" w:customStyle="1" w:styleId="FuzeileZchn">
    <w:name w:val="Fußzeile Zchn"/>
    <w:rPr>
      <w:rFonts w:cs="Times New Roman"/>
      <w:sz w:val="20"/>
      <w:szCs w:val="20"/>
    </w:rPr>
  </w:style>
  <w:style w:type="character" w:styleId="Hyperlink">
    <w:name w:val="Hyperlink"/>
    <w:rPr>
      <w:rFonts w:cs="Times New Roman"/>
      <w:color w:val="0000FF"/>
      <w:u w:val="single"/>
    </w:rPr>
  </w:style>
  <w:style w:type="character" w:customStyle="1" w:styleId="SprechblasentextZchn">
    <w:name w:val="Sprechblasentext Zchn"/>
    <w:rPr>
      <w:rFonts w:ascii="Tahoma" w:hAnsi="Tahoma" w:cs="Tahoma"/>
      <w:sz w:val="16"/>
      <w:szCs w:val="16"/>
    </w:rPr>
  </w:style>
  <w:style w:type="character" w:styleId="Fett">
    <w:name w:val="Strong"/>
    <w:qFormat/>
    <w:rPr>
      <w:b/>
      <w:bCs/>
    </w:rPr>
  </w:style>
  <w:style w:type="paragraph" w:customStyle="1" w:styleId="berschrift">
    <w:name w:val="Überschrift"/>
    <w:basedOn w:val="Standard"/>
    <w:next w:val="Textkrper"/>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pPr>
      <w:suppressLineNumbers/>
    </w:pPr>
    <w:rPr>
      <w:rFonts w:cs="Mangal"/>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rPr>
      <w:rFonts w:ascii="Tahoma" w:hAnsi="Tahoma" w:cs="Tahoma"/>
      <w:sz w:val="16"/>
      <w:szCs w:val="16"/>
    </w:rPr>
  </w:style>
  <w:style w:type="paragraph" w:styleId="StandardWeb">
    <w:name w:val="Normal (Web)"/>
    <w:basedOn w:val="Standard"/>
    <w:pPr>
      <w:autoSpaceDE/>
      <w:spacing w:before="280" w:after="280"/>
    </w:pPr>
    <w:rPr>
      <w:sz w:val="24"/>
      <w:szCs w:val="24"/>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Kopfzeilelinks">
    <w:name w:val="Kopfzeile links"/>
    <w:basedOn w:val="Standard"/>
    <w:pPr>
      <w:suppressLineNumbers/>
      <w:tabs>
        <w:tab w:val="center" w:pos="5046"/>
        <w:tab w:val="right" w:pos="10092"/>
      </w:tabs>
    </w:pPr>
  </w:style>
  <w:style w:type="paragraph" w:styleId="berarbeitung">
    <w:name w:val="Revision"/>
    <w:hidden/>
    <w:uiPriority w:val="99"/>
    <w:semiHidden/>
    <w:rsid w:val="009A38E6"/>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689</Words>
  <Characters>4344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NAME</vt:lpstr>
    </vt:vector>
  </TitlesOfParts>
  <Company>Justiz Land NRW</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J001833</dc:creator>
  <cp:keywords/>
  <cp:lastModifiedBy>DRB NRW</cp:lastModifiedBy>
  <cp:revision>3</cp:revision>
  <cp:lastPrinted>2025-11-06T17:29:00Z</cp:lastPrinted>
  <dcterms:created xsi:type="dcterms:W3CDTF">2025-11-11T07:57:00Z</dcterms:created>
  <dcterms:modified xsi:type="dcterms:W3CDTF">2025-11-11T08:06:00Z</dcterms:modified>
</cp:coreProperties>
</file>